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AEF" w:rsidRDefault="001B592D">
      <w:pPr>
        <w:pStyle w:val="3"/>
        <w:spacing w:line="360" w:lineRule="auto"/>
        <w:jc w:val="center"/>
        <w:rPr>
          <w:rFonts w:ascii="仿宋" w:hAnsi="仿宋" w:cs="仿宋"/>
          <w:sz w:val="28"/>
          <w:szCs w:val="28"/>
        </w:rPr>
      </w:pPr>
      <w:bookmarkStart w:id="0" w:name="_Toc4106"/>
      <w:r>
        <w:rPr>
          <w:rFonts w:ascii="仿宋" w:hAnsi="仿宋" w:cs="仿宋" w:hint="eastAsia"/>
          <w:sz w:val="28"/>
          <w:szCs w:val="28"/>
        </w:rPr>
        <w:t>G208</w:t>
      </w:r>
      <w:r>
        <w:rPr>
          <w:rFonts w:ascii="仿宋" w:hAnsi="仿宋" w:cs="仿宋" w:hint="eastAsia"/>
          <w:sz w:val="28"/>
          <w:szCs w:val="28"/>
        </w:rPr>
        <w:t>二淅线洛阳绕城伊滨区至伊川城区段改建工程投融资咨询</w:t>
      </w:r>
      <w:r>
        <w:rPr>
          <w:rFonts w:ascii="仿宋" w:hAnsi="仿宋" w:cs="仿宋" w:hint="eastAsia"/>
          <w:sz w:val="28"/>
          <w:szCs w:val="28"/>
        </w:rPr>
        <w:br/>
      </w:r>
      <w:r>
        <w:rPr>
          <w:rFonts w:ascii="仿宋" w:hAnsi="仿宋" w:cs="仿宋" w:hint="eastAsia"/>
          <w:sz w:val="28"/>
          <w:szCs w:val="28"/>
        </w:rPr>
        <w:t>竞争性磋商公告</w:t>
      </w:r>
      <w:bookmarkEnd w:id="0"/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河南省天隆工程管理咨询有限公司受洛阳市公路事业发展中心委托，就</w:t>
      </w:r>
      <w:r>
        <w:rPr>
          <w:rFonts w:ascii="仿宋" w:eastAsia="仿宋" w:hAnsi="仿宋" w:cs="仿宋" w:hint="eastAsia"/>
          <w:sz w:val="24"/>
          <w:szCs w:val="24"/>
        </w:rPr>
        <w:t>G208</w:t>
      </w:r>
      <w:r>
        <w:rPr>
          <w:rFonts w:ascii="仿宋" w:eastAsia="仿宋" w:hAnsi="仿宋" w:cs="仿宋" w:hint="eastAsia"/>
          <w:sz w:val="24"/>
          <w:szCs w:val="24"/>
        </w:rPr>
        <w:t>二淅线洛阳绕城伊滨区至伊川城区段改建工程投融资咨询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进行竞争性磋商，现欢迎符合相应条件的供应商积极参加。</w:t>
      </w:r>
    </w:p>
    <w:p w:rsidR="008C2AEF" w:rsidRDefault="001B592D" w:rsidP="001B592D">
      <w:pPr>
        <w:tabs>
          <w:tab w:val="left" w:pos="0"/>
        </w:tabs>
        <w:spacing w:line="360" w:lineRule="auto"/>
        <w:ind w:leftChars="-192" w:left="-403" w:rightChars="-244" w:right="-512" w:firstLineChars="19" w:firstLine="46"/>
        <w:rPr>
          <w:rFonts w:ascii="仿宋" w:eastAsia="仿宋" w:hAnsi="仿宋" w:cs="仿宋"/>
          <w:sz w:val="24"/>
          <w:szCs w:val="24"/>
          <w:highlight w:val="yellow"/>
        </w:rPr>
      </w:pPr>
      <w:r>
        <w:rPr>
          <w:rFonts w:ascii="仿宋" w:eastAsia="仿宋" w:hAnsi="仿宋" w:cs="仿宋" w:hint="eastAsia"/>
          <w:sz w:val="24"/>
          <w:szCs w:val="24"/>
        </w:rPr>
        <w:t>一、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招标（采购）项目名称：</w:t>
      </w:r>
      <w:r>
        <w:rPr>
          <w:rFonts w:ascii="仿宋" w:eastAsia="仿宋" w:hAnsi="仿宋" w:cs="仿宋" w:hint="eastAsia"/>
          <w:sz w:val="24"/>
          <w:szCs w:val="24"/>
        </w:rPr>
        <w:t>G208</w:t>
      </w:r>
      <w:r>
        <w:rPr>
          <w:rFonts w:ascii="仿宋" w:eastAsia="仿宋" w:hAnsi="仿宋" w:cs="仿宋" w:hint="eastAsia"/>
          <w:sz w:val="24"/>
          <w:szCs w:val="24"/>
        </w:rPr>
        <w:t>二淅线洛阳绕城伊滨区至伊川城区段改建工程投融资咨询</w:t>
      </w:r>
      <w:r>
        <w:rPr>
          <w:rFonts w:ascii="仿宋" w:eastAsia="仿宋" w:hAnsi="仿宋" w:cs="仿宋" w:hint="eastAsia"/>
          <w:sz w:val="24"/>
          <w:szCs w:val="24"/>
        </w:rPr>
        <w:br/>
      </w:r>
      <w:r>
        <w:rPr>
          <w:rFonts w:ascii="仿宋" w:eastAsia="仿宋" w:hAnsi="仿宋" w:cs="仿宋" w:hint="eastAsia"/>
          <w:sz w:val="24"/>
          <w:szCs w:val="24"/>
          <w:lang w:val="zh-CN"/>
        </w:rPr>
        <w:t>二、项目编号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：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TLZB-F-2020-496-11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三、资金来源及预算控制金额：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资金来源：财政资金；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预算金额：</w:t>
      </w:r>
      <w:r>
        <w:rPr>
          <w:rFonts w:ascii="仿宋" w:eastAsia="仿宋" w:hAnsi="仿宋" w:cs="仿宋" w:hint="eastAsia"/>
          <w:sz w:val="24"/>
          <w:szCs w:val="24"/>
        </w:rPr>
        <w:t>409000</w:t>
      </w:r>
      <w:r>
        <w:rPr>
          <w:rFonts w:ascii="仿宋" w:eastAsia="仿宋" w:hAnsi="仿宋" w:cs="仿宋" w:hint="eastAsia"/>
          <w:sz w:val="24"/>
          <w:szCs w:val="24"/>
        </w:rPr>
        <w:t>元</w:t>
      </w:r>
      <w:r>
        <w:rPr>
          <w:rFonts w:ascii="仿宋" w:eastAsia="仿宋" w:hAnsi="仿宋" w:cs="仿宋" w:hint="eastAsia"/>
          <w:sz w:val="24"/>
          <w:szCs w:val="24"/>
        </w:rPr>
        <w:t>；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</w:rPr>
        <w:t>四、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招标（采购）项目简要说明：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</w:rPr>
        <w:t>G208</w:t>
      </w:r>
      <w:r>
        <w:rPr>
          <w:rFonts w:ascii="仿宋" w:eastAsia="仿宋" w:hAnsi="仿宋" w:cs="仿宋" w:hint="eastAsia"/>
          <w:sz w:val="24"/>
          <w:szCs w:val="24"/>
        </w:rPr>
        <w:t>二淅线洛阳绕城伊滨区至伊川城区段改建工程投融资咨询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本项目共分</w:t>
      </w:r>
      <w:r>
        <w:rPr>
          <w:rFonts w:ascii="仿宋" w:eastAsia="仿宋" w:hAnsi="仿宋" w:cs="仿宋" w:hint="eastAsia"/>
          <w:sz w:val="24"/>
          <w:szCs w:val="24"/>
        </w:rPr>
        <w:t>1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个标段：</w:t>
      </w:r>
    </w:p>
    <w:p w:rsidR="008C2AEF" w:rsidRDefault="001B592D">
      <w:pPr>
        <w:numPr>
          <w:ilvl w:val="0"/>
          <w:numId w:val="1"/>
        </w:num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政府采购政策：支持中小微（监狱、残疾人福利性单位）企业，使用节能环保产品。</w:t>
      </w:r>
    </w:p>
    <w:p w:rsidR="008C2AEF" w:rsidRDefault="001B592D" w:rsidP="001B592D">
      <w:pPr>
        <w:spacing w:line="360" w:lineRule="auto"/>
        <w:ind w:leftChars="-200" w:left="-420" w:rightChars="-244" w:right="-512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六、合格供应商除符合《政府采购法》第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22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条外，还必须符合下列条件：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</w:rPr>
        <w:t>1.</w:t>
      </w:r>
      <w:r>
        <w:rPr>
          <w:rFonts w:ascii="Times New Roman" w:eastAsia="仿宋" w:hAnsi="Times New Roman"/>
          <w:sz w:val="24"/>
          <w:szCs w:val="24"/>
        </w:rPr>
        <w:t>供应商必须具有独立承担民事责任的能力，具有有效的企业法人营业执照，并在人员等方面具有相应的能力；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</w:rPr>
        <w:t>2.</w:t>
      </w:r>
      <w:r>
        <w:rPr>
          <w:rFonts w:ascii="Times New Roman" w:eastAsia="仿宋" w:hAnsi="Times New Roman"/>
          <w:sz w:val="24"/>
          <w:szCs w:val="24"/>
        </w:rPr>
        <w:t>供应商已通过全国投资项目在线审批监管平台（</w:t>
      </w:r>
      <w:r>
        <w:rPr>
          <w:rFonts w:ascii="Times New Roman" w:eastAsia="仿宋" w:hAnsi="Times New Roman"/>
          <w:sz w:val="24"/>
          <w:szCs w:val="24"/>
        </w:rPr>
        <w:t>www.tzxm.gov.cn</w:t>
      </w:r>
      <w:r>
        <w:rPr>
          <w:rFonts w:ascii="Times New Roman" w:eastAsia="仿宋" w:hAnsi="Times New Roman"/>
          <w:sz w:val="24"/>
          <w:szCs w:val="24"/>
        </w:rPr>
        <w:t>）备案，备案的工程咨询业务包含公路专业，工程咨询服务范围包含项目咨询。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</w:rPr>
        <w:t>3.</w:t>
      </w:r>
      <w:r>
        <w:rPr>
          <w:rFonts w:ascii="Times New Roman" w:eastAsia="仿宋" w:hAnsi="Times New Roman"/>
          <w:sz w:val="24"/>
          <w:szCs w:val="24"/>
        </w:rPr>
        <w:t>拟派项目负责人须具备相应专业</w:t>
      </w:r>
      <w:r>
        <w:rPr>
          <w:rFonts w:ascii="Times New Roman" w:eastAsia="仿宋" w:hAnsi="Times New Roman"/>
          <w:sz w:val="24"/>
          <w:szCs w:val="24"/>
        </w:rPr>
        <w:t>中级以上（含中级）技术职称；需提供与供应商签订的劳动合同或聘用证明。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</w:rPr>
        <w:t>4.</w:t>
      </w:r>
      <w:r>
        <w:rPr>
          <w:rFonts w:ascii="Times New Roman" w:eastAsia="仿宋" w:hAnsi="Times New Roman"/>
          <w:sz w:val="24"/>
          <w:szCs w:val="24"/>
        </w:rPr>
        <w:t>法定代表人本人参加投标的，提供身份证明；法定代表人委托代理人参加投标的，提供法定代表人、委托代理人签字或盖章并加盖单位公章的授权委托书和身份证</w:t>
      </w:r>
      <w:r>
        <w:rPr>
          <w:rFonts w:ascii="Times New Roman" w:eastAsia="仿宋" w:hAnsi="Times New Roman" w:hint="eastAsia"/>
          <w:sz w:val="24"/>
          <w:szCs w:val="24"/>
        </w:rPr>
        <w:t>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七、本次招标（采购）项目不接受联合体。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八、代理服务费的收取：本次代理服务费由成交供应商向采购代理机构支付。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九、获取招标（采购）文件时间：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  <w:lang w:val="zh-CN"/>
        </w:rPr>
      </w:pPr>
      <w:r>
        <w:rPr>
          <w:rFonts w:ascii="Times New Roman" w:eastAsia="仿宋" w:hAnsi="Times New Roman"/>
          <w:sz w:val="24"/>
          <w:szCs w:val="24"/>
        </w:rPr>
        <w:t>2021</w:t>
      </w:r>
      <w:r>
        <w:rPr>
          <w:rFonts w:ascii="Times New Roman" w:eastAsia="仿宋" w:hAnsi="Times New Roman"/>
          <w:sz w:val="24"/>
          <w:szCs w:val="24"/>
        </w:rPr>
        <w:t>年</w:t>
      </w:r>
      <w:r>
        <w:rPr>
          <w:rFonts w:ascii="Times New Roman" w:eastAsia="仿宋" w:hAnsi="Times New Roman" w:hint="eastAsia"/>
          <w:sz w:val="24"/>
          <w:szCs w:val="24"/>
        </w:rPr>
        <w:t>3</w:t>
      </w:r>
      <w:r>
        <w:rPr>
          <w:rFonts w:ascii="Times New Roman" w:eastAsia="仿宋" w:hAnsi="Times New Roman"/>
          <w:sz w:val="24"/>
          <w:szCs w:val="24"/>
        </w:rPr>
        <w:t>月</w:t>
      </w:r>
      <w:r>
        <w:rPr>
          <w:rFonts w:ascii="Times New Roman" w:eastAsia="仿宋" w:hAnsi="Times New Roman" w:hint="eastAsia"/>
          <w:sz w:val="24"/>
          <w:szCs w:val="24"/>
        </w:rPr>
        <w:t>1</w:t>
      </w:r>
      <w:r>
        <w:rPr>
          <w:rFonts w:ascii="Times New Roman" w:eastAsia="仿宋" w:hAnsi="Times New Roman"/>
          <w:sz w:val="24"/>
          <w:szCs w:val="24"/>
        </w:rPr>
        <w:t>日</w:t>
      </w:r>
      <w:r>
        <w:rPr>
          <w:rFonts w:ascii="Times New Roman" w:eastAsia="仿宋" w:hAnsi="Times New Roman"/>
          <w:sz w:val="24"/>
          <w:szCs w:val="24"/>
        </w:rPr>
        <w:t>—2021</w:t>
      </w:r>
      <w:r>
        <w:rPr>
          <w:rFonts w:ascii="Times New Roman" w:eastAsia="仿宋" w:hAnsi="Times New Roman"/>
          <w:sz w:val="24"/>
          <w:szCs w:val="24"/>
        </w:rPr>
        <w:t>年</w:t>
      </w:r>
      <w:r>
        <w:rPr>
          <w:rFonts w:ascii="Times New Roman" w:eastAsia="仿宋" w:hAnsi="Times New Roman"/>
          <w:sz w:val="24"/>
          <w:szCs w:val="24"/>
        </w:rPr>
        <w:t>3</w:t>
      </w:r>
      <w:r>
        <w:rPr>
          <w:rFonts w:ascii="Times New Roman" w:eastAsia="仿宋" w:hAnsi="Times New Roman"/>
          <w:sz w:val="24"/>
          <w:szCs w:val="24"/>
        </w:rPr>
        <w:t>月</w:t>
      </w:r>
      <w:r>
        <w:rPr>
          <w:rFonts w:ascii="Times New Roman" w:eastAsia="仿宋" w:hAnsi="Times New Roman" w:hint="eastAsia"/>
          <w:sz w:val="24"/>
          <w:szCs w:val="24"/>
        </w:rPr>
        <w:t>5</w:t>
      </w:r>
      <w:r>
        <w:rPr>
          <w:rFonts w:ascii="Times New Roman" w:eastAsia="仿宋" w:hAnsi="Times New Roman"/>
          <w:sz w:val="24"/>
          <w:szCs w:val="24"/>
        </w:rPr>
        <w:t>日（北京时间，法定休息日、节假日除外）每天</w:t>
      </w:r>
      <w:r>
        <w:rPr>
          <w:rFonts w:ascii="Times New Roman" w:eastAsia="仿宋" w:hAnsi="Times New Roman"/>
          <w:sz w:val="24"/>
          <w:szCs w:val="24"/>
        </w:rPr>
        <w:t>9:00-11:30,14:00-17:30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lastRenderedPageBreak/>
        <w:t>十、获取招标（采购）文件方式：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在</w:t>
      </w:r>
      <w:r>
        <w:rPr>
          <w:rFonts w:ascii="仿宋" w:eastAsia="仿宋" w:hAnsi="仿宋" w:cs="仿宋" w:hint="eastAsia"/>
          <w:sz w:val="24"/>
          <w:szCs w:val="24"/>
        </w:rPr>
        <w:t>洛阳市涧西区南昌路六合国际</w:t>
      </w:r>
      <w:r>
        <w:rPr>
          <w:rFonts w:ascii="仿宋" w:eastAsia="仿宋" w:hAnsi="仿宋" w:cs="仿宋" w:hint="eastAsia"/>
          <w:sz w:val="24"/>
          <w:szCs w:val="24"/>
        </w:rPr>
        <w:t>A</w:t>
      </w:r>
      <w:r>
        <w:rPr>
          <w:rFonts w:ascii="仿宋" w:eastAsia="仿宋" w:hAnsi="仿宋" w:cs="仿宋" w:hint="eastAsia"/>
          <w:sz w:val="24"/>
          <w:szCs w:val="24"/>
        </w:rPr>
        <w:t>座</w:t>
      </w:r>
      <w:r>
        <w:rPr>
          <w:rFonts w:ascii="仿宋" w:eastAsia="仿宋" w:hAnsi="仿宋" w:cs="仿宋" w:hint="eastAsia"/>
          <w:sz w:val="24"/>
          <w:szCs w:val="24"/>
        </w:rPr>
        <w:t>1311</w:t>
      </w:r>
      <w:r>
        <w:rPr>
          <w:rFonts w:ascii="仿宋" w:eastAsia="仿宋" w:hAnsi="仿宋" w:cs="仿宋" w:hint="eastAsia"/>
          <w:sz w:val="24"/>
          <w:szCs w:val="24"/>
        </w:rPr>
        <w:t>室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报名和领取</w:t>
      </w:r>
      <w:r>
        <w:rPr>
          <w:rFonts w:ascii="仿宋" w:eastAsia="仿宋" w:hAnsi="仿宋" w:cs="仿宋" w:hint="eastAsia"/>
          <w:sz w:val="24"/>
          <w:szCs w:val="24"/>
        </w:rPr>
        <w:t>采购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文件，</w:t>
      </w:r>
      <w:r>
        <w:rPr>
          <w:rFonts w:ascii="仿宋" w:eastAsia="仿宋" w:hAnsi="仿宋" w:cs="仿宋" w:hint="eastAsia"/>
          <w:sz w:val="24"/>
          <w:szCs w:val="24"/>
        </w:rPr>
        <w:t>领取文件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时需携带下列材料：</w:t>
      </w:r>
    </w:p>
    <w:p w:rsidR="008C2AEF" w:rsidRDefault="001B592D">
      <w:pPr>
        <w:spacing w:line="360" w:lineRule="auto"/>
        <w:ind w:leftChars="59" w:left="124" w:rightChars="-244" w:right="-512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1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、加盖公章的营业执照复印件；</w:t>
      </w:r>
      <w:bookmarkStart w:id="1" w:name="_GoBack"/>
      <w:bookmarkEnd w:id="1"/>
      <w:r>
        <w:rPr>
          <w:rFonts w:ascii="仿宋" w:eastAsia="仿宋" w:hAnsi="仿宋" w:cs="仿宋" w:hint="eastAsia"/>
          <w:sz w:val="24"/>
          <w:szCs w:val="24"/>
          <w:lang w:val="zh-CN"/>
        </w:rPr>
        <w:br/>
        <w:t>2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、法定代表人授权委托书原件及加盖公章的被委托人的身份证复印件（法定代表人报名的，须提供法定代表人身份证明原件及加盖公章的法人的身份证复印件）。复印件必须是清晰、完整的，资料不完整不清晰的不予接纳。</w:t>
      </w:r>
      <w:r>
        <w:rPr>
          <w:rFonts w:ascii="仿宋" w:eastAsia="仿宋" w:hAnsi="仿宋" w:cs="仿宋" w:hint="eastAsia"/>
          <w:sz w:val="24"/>
          <w:szCs w:val="24"/>
          <w:lang w:val="zh-CN"/>
        </w:rPr>
        <w:br/>
      </w:r>
      <w:r>
        <w:rPr>
          <w:rFonts w:ascii="仿宋" w:eastAsia="仿宋" w:hAnsi="仿宋" w:cs="仿宋" w:hint="eastAsia"/>
          <w:sz w:val="24"/>
          <w:szCs w:val="24"/>
        </w:rPr>
        <w:t>采购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文件每份</w:t>
      </w:r>
      <w:r>
        <w:rPr>
          <w:rFonts w:ascii="仿宋" w:eastAsia="仿宋" w:hAnsi="仿宋" w:cs="仿宋" w:hint="eastAsia"/>
          <w:sz w:val="24"/>
          <w:szCs w:val="24"/>
        </w:rPr>
        <w:t>500</w:t>
      </w:r>
      <w:r>
        <w:rPr>
          <w:rFonts w:ascii="仿宋" w:eastAsia="仿宋" w:hAnsi="仿宋" w:cs="仿宋" w:hint="eastAsia"/>
          <w:sz w:val="24"/>
          <w:szCs w:val="24"/>
        </w:rPr>
        <w:t>元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，售后不退。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十一</w:t>
      </w:r>
      <w:r>
        <w:rPr>
          <w:rFonts w:ascii="仿宋" w:eastAsia="仿宋" w:hAnsi="仿宋" w:cs="仿宋" w:hint="eastAsia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响应文件的递交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投标文件接收截止时间及开标时间</w:t>
      </w:r>
      <w:r>
        <w:rPr>
          <w:rFonts w:ascii="仿宋" w:eastAsia="仿宋" w:hAnsi="仿宋" w:cs="仿宋" w:hint="eastAsia"/>
          <w:sz w:val="24"/>
          <w:szCs w:val="24"/>
        </w:rPr>
        <w:t>：</w:t>
      </w:r>
      <w:r>
        <w:rPr>
          <w:rFonts w:ascii="仿宋" w:eastAsia="仿宋" w:hAnsi="仿宋" w:cs="仿宋" w:hint="eastAsia"/>
          <w:sz w:val="24"/>
          <w:szCs w:val="24"/>
        </w:rPr>
        <w:t>2021</w:t>
      </w:r>
      <w:r>
        <w:rPr>
          <w:rFonts w:ascii="仿宋" w:eastAsia="仿宋" w:hAnsi="仿宋" w:cs="仿宋" w:hint="eastAsia"/>
          <w:sz w:val="24"/>
          <w:szCs w:val="24"/>
        </w:rPr>
        <w:t>年</w:t>
      </w:r>
      <w:r>
        <w:rPr>
          <w:rFonts w:ascii="仿宋" w:eastAsia="仿宋" w:hAnsi="仿宋" w:cs="仿宋" w:hint="eastAsia"/>
          <w:sz w:val="24"/>
          <w:szCs w:val="24"/>
        </w:rPr>
        <w:t xml:space="preserve"> 3</w:t>
      </w:r>
      <w:r>
        <w:rPr>
          <w:rFonts w:ascii="仿宋" w:eastAsia="仿宋" w:hAnsi="仿宋" w:cs="仿宋" w:hint="eastAsia"/>
          <w:sz w:val="24"/>
          <w:szCs w:val="24"/>
        </w:rPr>
        <w:t>月</w:t>
      </w:r>
      <w:r>
        <w:rPr>
          <w:rFonts w:ascii="仿宋" w:eastAsia="仿宋" w:hAnsi="仿宋" w:cs="仿宋" w:hint="eastAsia"/>
          <w:sz w:val="24"/>
          <w:szCs w:val="24"/>
        </w:rPr>
        <w:t xml:space="preserve"> 11</w:t>
      </w:r>
      <w:r>
        <w:rPr>
          <w:rFonts w:ascii="仿宋" w:eastAsia="仿宋" w:hAnsi="仿宋" w:cs="仿宋" w:hint="eastAsia"/>
          <w:sz w:val="24"/>
          <w:szCs w:val="24"/>
        </w:rPr>
        <w:t>日</w:t>
      </w:r>
      <w:r>
        <w:rPr>
          <w:rFonts w:ascii="仿宋" w:eastAsia="仿宋" w:hAnsi="仿宋" w:cs="仿宋" w:hint="eastAsia"/>
          <w:sz w:val="24"/>
          <w:szCs w:val="24"/>
        </w:rPr>
        <w:t xml:space="preserve"> 14</w:t>
      </w:r>
      <w:r>
        <w:rPr>
          <w:rFonts w:ascii="仿宋" w:eastAsia="仿宋" w:hAnsi="仿宋" w:cs="仿宋" w:hint="eastAsia"/>
          <w:sz w:val="24"/>
          <w:szCs w:val="24"/>
        </w:rPr>
        <w:t>时</w:t>
      </w:r>
      <w:r>
        <w:rPr>
          <w:rFonts w:ascii="仿宋" w:eastAsia="仿宋" w:hAnsi="仿宋" w:cs="仿宋" w:hint="eastAsia"/>
          <w:sz w:val="24"/>
          <w:szCs w:val="24"/>
        </w:rPr>
        <w:t>30</w:t>
      </w:r>
      <w:r>
        <w:rPr>
          <w:rFonts w:ascii="仿宋" w:eastAsia="仿宋" w:hAnsi="仿宋" w:cs="仿宋" w:hint="eastAsia"/>
          <w:sz w:val="24"/>
          <w:szCs w:val="24"/>
        </w:rPr>
        <w:t>分（北京时间）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投标（响应）文件接收地点及开标地点为：洛阳市涧西区南昌路六合国际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A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座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131</w:t>
      </w:r>
      <w:r>
        <w:rPr>
          <w:rFonts w:ascii="仿宋" w:eastAsia="仿宋" w:hAnsi="仿宋" w:cs="仿宋" w:hint="eastAsia"/>
          <w:sz w:val="24"/>
          <w:szCs w:val="24"/>
        </w:rPr>
        <w:t>0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室。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十二、本公告已同时在《</w:t>
      </w:r>
      <w:r>
        <w:rPr>
          <w:rFonts w:ascii="仿宋" w:eastAsia="仿宋" w:hAnsi="仿宋" w:cs="仿宋" w:hint="eastAsia"/>
          <w:sz w:val="24"/>
          <w:szCs w:val="24"/>
        </w:rPr>
        <w:t>元博网、（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采购与招标网</w:t>
      </w:r>
      <w:r>
        <w:rPr>
          <w:rFonts w:ascii="仿宋" w:eastAsia="仿宋" w:hAnsi="仿宋" w:cs="仿宋" w:hint="eastAsia"/>
          <w:sz w:val="24"/>
          <w:szCs w:val="24"/>
        </w:rPr>
        <w:t>）</w:t>
      </w:r>
      <w:r>
        <w:rPr>
          <w:rFonts w:ascii="仿宋" w:eastAsia="仿宋" w:hAnsi="仿宋" w:cs="仿宋" w:hint="eastAsia"/>
          <w:sz w:val="24"/>
          <w:szCs w:val="24"/>
          <w:lang w:val="zh-CN"/>
        </w:rPr>
        <w:t>》和《洛阳市公路事业发展中心》公告。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十三、采购人名称、地址、联系人和联系方式：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名称：洛阳市公路事业发展中心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地址：河南省洛阳市</w:t>
      </w:r>
      <w:r>
        <w:rPr>
          <w:rFonts w:ascii="仿宋" w:eastAsia="仿宋" w:hAnsi="仿宋" w:cs="仿宋" w:hint="eastAsia"/>
          <w:sz w:val="24"/>
          <w:szCs w:val="24"/>
        </w:rPr>
        <w:t>涧西区南昌路</w:t>
      </w:r>
      <w:r>
        <w:rPr>
          <w:rFonts w:ascii="仿宋" w:eastAsia="仿宋" w:hAnsi="仿宋" w:cs="仿宋" w:hint="eastAsia"/>
          <w:sz w:val="24"/>
          <w:szCs w:val="24"/>
        </w:rPr>
        <w:t>172</w:t>
      </w:r>
      <w:r>
        <w:rPr>
          <w:rFonts w:ascii="仿宋" w:eastAsia="仿宋" w:hAnsi="仿宋" w:cs="仿宋" w:hint="eastAsia"/>
          <w:sz w:val="24"/>
          <w:szCs w:val="24"/>
        </w:rPr>
        <w:t>号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联系人：</w:t>
      </w:r>
      <w:r>
        <w:rPr>
          <w:rFonts w:ascii="仿宋" w:eastAsia="仿宋" w:hAnsi="仿宋" w:cs="仿宋" w:hint="eastAsia"/>
          <w:sz w:val="24"/>
          <w:szCs w:val="24"/>
        </w:rPr>
        <w:t>王先生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联系方式：</w:t>
      </w:r>
      <w:r>
        <w:rPr>
          <w:rFonts w:ascii="仿宋" w:eastAsia="仿宋" w:hAnsi="仿宋" w:cs="仿宋" w:hint="eastAsia"/>
          <w:sz w:val="24"/>
          <w:szCs w:val="24"/>
        </w:rPr>
        <w:t>18338839201</w:t>
      </w:r>
    </w:p>
    <w:p w:rsidR="008C2AEF" w:rsidRDefault="001B592D">
      <w:pPr>
        <w:spacing w:line="360" w:lineRule="auto"/>
        <w:ind w:leftChars="-400" w:left="-840" w:rightChars="-244" w:right="-512" w:firstLineChars="200" w:firstLine="480"/>
        <w:rPr>
          <w:rFonts w:ascii="仿宋" w:eastAsia="仿宋" w:hAnsi="仿宋" w:cs="仿宋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十四、采购代理机构名称、地址、联系人和联系方式：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  <w:lang w:val="zh-CN"/>
        </w:rPr>
      </w:pPr>
      <w:r>
        <w:rPr>
          <w:rFonts w:ascii="仿宋" w:eastAsia="仿宋" w:hAnsi="仿宋" w:cs="仿宋" w:hint="eastAsia"/>
          <w:sz w:val="24"/>
          <w:szCs w:val="24"/>
          <w:lang w:val="zh-CN"/>
        </w:rPr>
        <w:t>名称：河南省天隆工程</w:t>
      </w:r>
      <w:r>
        <w:rPr>
          <w:rFonts w:ascii="Times New Roman" w:eastAsia="仿宋" w:hAnsi="Times New Roman"/>
          <w:sz w:val="24"/>
          <w:szCs w:val="24"/>
          <w:lang w:val="zh-CN"/>
        </w:rPr>
        <w:t>管理咨询有限公司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  <w:lang w:val="zh-CN"/>
        </w:rPr>
      </w:pPr>
      <w:r>
        <w:rPr>
          <w:rFonts w:ascii="Times New Roman" w:eastAsia="仿宋" w:hAnsi="Times New Roman"/>
          <w:sz w:val="24"/>
          <w:szCs w:val="24"/>
          <w:lang w:val="zh-CN"/>
        </w:rPr>
        <w:t>地址：洛阳市涧西区南昌路六合国际</w:t>
      </w:r>
      <w:r>
        <w:rPr>
          <w:rFonts w:ascii="Times New Roman" w:eastAsia="仿宋" w:hAnsi="Times New Roman"/>
          <w:sz w:val="24"/>
          <w:szCs w:val="24"/>
          <w:lang w:val="zh-CN"/>
        </w:rPr>
        <w:t>A</w:t>
      </w:r>
      <w:r>
        <w:rPr>
          <w:rFonts w:ascii="Times New Roman" w:eastAsia="仿宋" w:hAnsi="Times New Roman"/>
          <w:sz w:val="24"/>
          <w:szCs w:val="24"/>
          <w:lang w:val="zh-CN"/>
        </w:rPr>
        <w:t>座</w:t>
      </w:r>
      <w:r>
        <w:rPr>
          <w:rFonts w:ascii="Times New Roman" w:eastAsia="仿宋" w:hAnsi="Times New Roman"/>
          <w:sz w:val="24"/>
          <w:szCs w:val="24"/>
          <w:lang w:val="zh-CN"/>
        </w:rPr>
        <w:t>131</w:t>
      </w:r>
      <w:r>
        <w:rPr>
          <w:rFonts w:ascii="Times New Roman" w:eastAsia="仿宋" w:hAnsi="Times New Roman"/>
          <w:sz w:val="24"/>
          <w:szCs w:val="24"/>
        </w:rPr>
        <w:t>0</w:t>
      </w:r>
      <w:r>
        <w:rPr>
          <w:rFonts w:ascii="Times New Roman" w:eastAsia="仿宋" w:hAnsi="Times New Roman"/>
          <w:sz w:val="24"/>
          <w:szCs w:val="24"/>
          <w:lang w:val="zh-CN"/>
        </w:rPr>
        <w:t>室</w:t>
      </w:r>
    </w:p>
    <w:p w:rsidR="008C2AEF" w:rsidRDefault="001B592D">
      <w:pPr>
        <w:spacing w:line="360" w:lineRule="auto"/>
        <w:ind w:leftChars="-400" w:left="-840" w:rightChars="-244" w:right="-512" w:firstLineChars="400" w:firstLine="960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  <w:lang w:val="zh-CN"/>
        </w:rPr>
        <w:t>联系人和联系方式：</w:t>
      </w:r>
      <w:r>
        <w:rPr>
          <w:rFonts w:ascii="Times New Roman" w:eastAsia="仿宋" w:hAnsi="Times New Roman"/>
          <w:sz w:val="24"/>
          <w:szCs w:val="24"/>
        </w:rPr>
        <w:t>苏女士</w:t>
      </w:r>
      <w:r>
        <w:rPr>
          <w:rFonts w:ascii="Times New Roman" w:eastAsia="仿宋" w:hAnsi="Times New Roman"/>
          <w:sz w:val="24"/>
          <w:szCs w:val="24"/>
          <w:lang w:val="zh-CN"/>
        </w:rPr>
        <w:t xml:space="preserve"> 0379-64322552</w:t>
      </w:r>
    </w:p>
    <w:p w:rsidR="008C2AEF" w:rsidRDefault="008C2AEF">
      <w:pPr>
        <w:spacing w:line="360" w:lineRule="auto"/>
        <w:ind w:rightChars="-244" w:right="-512"/>
        <w:jc w:val="right"/>
        <w:rPr>
          <w:rFonts w:ascii="Times New Roman" w:eastAsia="仿宋" w:hAnsi="Times New Roman"/>
          <w:sz w:val="24"/>
          <w:szCs w:val="24"/>
          <w:lang w:val="zh-CN"/>
        </w:rPr>
      </w:pPr>
    </w:p>
    <w:p w:rsidR="008C2AEF" w:rsidRDefault="001B592D">
      <w:pPr>
        <w:spacing w:line="360" w:lineRule="auto"/>
        <w:ind w:rightChars="-244" w:right="-512"/>
        <w:jc w:val="right"/>
        <w:rPr>
          <w:rFonts w:ascii="Times New Roman" w:eastAsia="仿宋" w:hAnsi="Times New Roman"/>
          <w:sz w:val="24"/>
          <w:szCs w:val="24"/>
          <w:highlight w:val="yellow"/>
          <w:lang w:val="zh-CN"/>
        </w:rPr>
      </w:pPr>
      <w:r>
        <w:rPr>
          <w:rFonts w:ascii="Times New Roman" w:eastAsia="仿宋" w:hAnsi="Times New Roman"/>
          <w:sz w:val="24"/>
          <w:szCs w:val="24"/>
          <w:lang w:val="zh-CN"/>
        </w:rPr>
        <w:t>202</w:t>
      </w:r>
      <w:r>
        <w:rPr>
          <w:rFonts w:ascii="Times New Roman" w:eastAsia="仿宋" w:hAnsi="Times New Roman"/>
          <w:sz w:val="24"/>
          <w:szCs w:val="24"/>
        </w:rPr>
        <w:t>1</w:t>
      </w:r>
      <w:r>
        <w:rPr>
          <w:rFonts w:ascii="Times New Roman" w:eastAsia="仿宋" w:hAnsi="Times New Roman"/>
          <w:sz w:val="24"/>
          <w:szCs w:val="24"/>
          <w:lang w:val="zh-CN"/>
        </w:rPr>
        <w:t>年</w:t>
      </w:r>
      <w:r>
        <w:rPr>
          <w:rFonts w:ascii="Times New Roman" w:eastAsia="仿宋" w:hAnsi="Times New Roman"/>
          <w:sz w:val="24"/>
          <w:szCs w:val="24"/>
        </w:rPr>
        <w:t>2</w:t>
      </w:r>
      <w:r>
        <w:rPr>
          <w:rFonts w:ascii="Times New Roman" w:eastAsia="仿宋" w:hAnsi="Times New Roman"/>
          <w:sz w:val="24"/>
          <w:szCs w:val="24"/>
          <w:lang w:val="zh-CN"/>
        </w:rPr>
        <w:t>月</w:t>
      </w:r>
      <w:r>
        <w:rPr>
          <w:rFonts w:ascii="Times New Roman" w:eastAsia="仿宋" w:hAnsi="Times New Roman" w:hint="eastAsia"/>
          <w:sz w:val="24"/>
          <w:szCs w:val="24"/>
        </w:rPr>
        <w:t>26</w:t>
      </w:r>
      <w:r>
        <w:rPr>
          <w:rFonts w:ascii="Times New Roman" w:eastAsia="仿宋" w:hAnsi="Times New Roman"/>
          <w:sz w:val="24"/>
          <w:szCs w:val="24"/>
        </w:rPr>
        <w:t xml:space="preserve"> </w:t>
      </w:r>
      <w:r>
        <w:rPr>
          <w:rFonts w:ascii="Times New Roman" w:eastAsia="仿宋" w:hAnsi="Times New Roman"/>
          <w:sz w:val="24"/>
          <w:szCs w:val="24"/>
          <w:lang w:val="zh-CN"/>
        </w:rPr>
        <w:t>日</w:t>
      </w:r>
    </w:p>
    <w:p w:rsidR="008C2AEF" w:rsidRDefault="008C2AEF">
      <w:pPr>
        <w:spacing w:line="360" w:lineRule="auto"/>
      </w:pPr>
    </w:p>
    <w:sectPr w:rsidR="008C2AEF" w:rsidSect="008C2A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F5B03"/>
    <w:multiLevelType w:val="singleLevel"/>
    <w:tmpl w:val="610F5B0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2375E1B"/>
    <w:rsid w:val="001B592D"/>
    <w:rsid w:val="008C2AEF"/>
    <w:rsid w:val="42375E1B"/>
    <w:rsid w:val="4D9E3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8C2AEF"/>
    <w:pPr>
      <w:widowControl w:val="0"/>
      <w:jc w:val="both"/>
    </w:pPr>
    <w:rPr>
      <w:rFonts w:eastAsia="Calibri"/>
      <w:kern w:val="2"/>
      <w:sz w:val="21"/>
      <w:szCs w:val="22"/>
    </w:rPr>
  </w:style>
  <w:style w:type="paragraph" w:styleId="3">
    <w:name w:val="heading 3"/>
    <w:basedOn w:val="a"/>
    <w:next w:val="a"/>
    <w:qFormat/>
    <w:rsid w:val="008C2AEF"/>
    <w:pPr>
      <w:keepNext/>
      <w:keepLines/>
      <w:outlineLvl w:val="2"/>
    </w:pPr>
    <w:rPr>
      <w:rFonts w:eastAsia="仿宋"/>
      <w:b/>
      <w:bCs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8C2AEF"/>
    <w:pPr>
      <w:ind w:firstLine="420"/>
    </w:pPr>
  </w:style>
  <w:style w:type="paragraph" w:styleId="a4">
    <w:name w:val="Body Text"/>
    <w:basedOn w:val="a"/>
    <w:next w:val="2"/>
    <w:qFormat/>
    <w:rsid w:val="008C2AEF"/>
    <w:rPr>
      <w:rFonts w:eastAsia="仿宋_GB2312"/>
      <w:sz w:val="28"/>
      <w:szCs w:val="30"/>
    </w:rPr>
  </w:style>
  <w:style w:type="paragraph" w:styleId="2">
    <w:name w:val="Body Text 2"/>
    <w:basedOn w:val="a"/>
    <w:rsid w:val="008C2AEF"/>
    <w:pPr>
      <w:jc w:val="center"/>
      <w:outlineLvl w:val="0"/>
    </w:pPr>
    <w:rPr>
      <w:rFonts w:ascii="楷体_GB2312" w:eastAsia="仿宋_GB2312"/>
      <w:sz w:val="30"/>
    </w:rPr>
  </w:style>
  <w:style w:type="paragraph" w:customStyle="1" w:styleId="00">
    <w:name w:val="标题_0_0"/>
    <w:basedOn w:val="100"/>
    <w:next w:val="100"/>
    <w:rsid w:val="008C2AEF"/>
    <w:pPr>
      <w:widowControl/>
      <w:jc w:val="center"/>
      <w:outlineLvl w:val="0"/>
    </w:pPr>
    <w:rPr>
      <w:rFonts w:ascii="Cambria" w:eastAsia="微软雅黑" w:hAnsi="Cambria" w:cs="宋体"/>
      <w:b/>
      <w:bCs/>
      <w:kern w:val="28"/>
      <w:sz w:val="44"/>
      <w:szCs w:val="44"/>
    </w:rPr>
  </w:style>
  <w:style w:type="paragraph" w:customStyle="1" w:styleId="100">
    <w:name w:val="正文_1_0_0"/>
    <w:qFormat/>
    <w:rsid w:val="008C2AEF"/>
    <w:pPr>
      <w:widowControl w:val="0"/>
      <w:jc w:val="both"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★却步流年★</dc:creator>
  <cp:lastModifiedBy>xbany</cp:lastModifiedBy>
  <cp:revision>2</cp:revision>
  <dcterms:created xsi:type="dcterms:W3CDTF">2021-03-01T03:06:00Z</dcterms:created>
  <dcterms:modified xsi:type="dcterms:W3CDTF">2021-03-01T03:06:00Z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