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hint="eastAsia" w:ascii="宋体" w:hAnsi="宋体" w:eastAsia="宋体" w:cs="宋体"/>
          <w:b/>
          <w:bCs/>
          <w:sz w:val="32"/>
          <w:szCs w:val="32"/>
        </w:rPr>
      </w:pPr>
      <w:bookmarkStart w:id="0" w:name="_Toc36881906"/>
      <w:bookmarkStart w:id="1" w:name="_Toc45991634"/>
      <w:bookmarkStart w:id="2" w:name="_Toc513716069"/>
      <w:bookmarkStart w:id="3" w:name="_Toc38998025"/>
      <w:r>
        <w:rPr>
          <w:rFonts w:hint="eastAsia" w:ascii="宋体" w:hAnsi="宋体" w:eastAsia="宋体" w:cs="宋体"/>
          <w:b/>
          <w:bCs/>
          <w:sz w:val="32"/>
          <w:szCs w:val="32"/>
        </w:rPr>
        <w:t>河南省洛阳市公路事业发展中心（工程管理）G344东灵线汝州汝阳交界至洛峪段改建工程质量安全与设计施工符合性检测项目</w:t>
      </w:r>
      <w:bookmarkStart w:id="5" w:name="_GoBack"/>
      <w:bookmarkEnd w:id="5"/>
      <w:r>
        <w:rPr>
          <w:rFonts w:hint="eastAsia" w:ascii="宋体" w:hAnsi="宋体" w:eastAsia="宋体" w:cs="宋体"/>
          <w:b/>
          <w:bCs/>
          <w:sz w:val="32"/>
          <w:szCs w:val="32"/>
        </w:rPr>
        <w:t>招标公告</w:t>
      </w:r>
      <w:bookmarkEnd w:id="0"/>
      <w:bookmarkEnd w:id="1"/>
      <w:bookmarkEnd w:id="2"/>
      <w:bookmarkEnd w:id="3"/>
    </w:p>
    <w:p>
      <w:pPr>
        <w:spacing w:line="360" w:lineRule="auto"/>
        <w:rPr>
          <w:rFonts w:hint="eastAsia" w:ascii="宋体" w:hAnsi="宋体" w:eastAsia="宋体" w:cs="宋体"/>
          <w:color w:val="333333"/>
          <w:kern w:val="0"/>
          <w:sz w:val="24"/>
        </w:rPr>
      </w:pPr>
      <w:bookmarkStart w:id="4" w:name="_Toc184635056"/>
      <w:r>
        <w:rPr>
          <w:rFonts w:hint="eastAsia" w:ascii="宋体" w:hAnsi="宋体" w:eastAsia="宋体" w:cs="宋体"/>
          <w:b/>
          <w:bCs/>
          <w:color w:val="333333"/>
          <w:kern w:val="0"/>
          <w:sz w:val="24"/>
        </w:rPr>
        <w:t>一、招标条件</w:t>
      </w:r>
    </w:p>
    <w:p>
      <w:pPr>
        <w:spacing w:line="360" w:lineRule="auto"/>
        <w:ind w:firstLine="424" w:firstLineChars="177"/>
        <w:rPr>
          <w:rFonts w:hint="eastAsia" w:ascii="宋体" w:hAnsi="宋体" w:eastAsia="宋体" w:cs="宋体"/>
          <w:kern w:val="0"/>
          <w:sz w:val="24"/>
        </w:rPr>
      </w:pPr>
      <w:r>
        <w:rPr>
          <w:rFonts w:hint="eastAsia" w:ascii="宋体" w:hAnsi="宋体" w:eastAsia="宋体" w:cs="宋体"/>
          <w:kern w:val="0"/>
          <w:sz w:val="24"/>
        </w:rPr>
        <w:t>本招标项目河南省洛阳市公路事业发展中心（工程管理）G344东灵线汝州汝阳交界至洛峪段改建工程质量安全与设计施工符合性检测</w:t>
      </w:r>
      <w:r>
        <w:rPr>
          <w:rFonts w:hint="eastAsia" w:ascii="宋体" w:hAnsi="宋体" w:eastAsia="宋体" w:cs="宋体"/>
          <w:kern w:val="0"/>
          <w:sz w:val="24"/>
          <w:lang w:eastAsia="zh-CN"/>
        </w:rPr>
        <w:t>项目</w:t>
      </w:r>
      <w:r>
        <w:rPr>
          <w:rFonts w:hint="eastAsia" w:ascii="宋体" w:hAnsi="宋体" w:eastAsia="宋体" w:cs="宋体"/>
          <w:kern w:val="0"/>
          <w:sz w:val="24"/>
        </w:rPr>
        <w:t>已由相关部门批准建设，项目业主为洛阳市公路事业发展中心，建设资金来源：财政资金，招标代理机构为河南城发工程管理有限公司。项目已具备招标条件，欢迎符合相应条件的投标人参加投标。</w:t>
      </w:r>
    </w:p>
    <w:p>
      <w:pPr>
        <w:spacing w:line="360" w:lineRule="auto"/>
        <w:rPr>
          <w:rFonts w:hint="eastAsia" w:ascii="宋体" w:hAnsi="宋体" w:eastAsia="宋体" w:cs="宋体"/>
          <w:color w:val="333333"/>
          <w:kern w:val="0"/>
          <w:sz w:val="24"/>
        </w:rPr>
      </w:pPr>
      <w:r>
        <w:rPr>
          <w:rFonts w:hint="eastAsia" w:ascii="宋体" w:hAnsi="宋体" w:eastAsia="宋体" w:cs="宋体"/>
          <w:b/>
          <w:bCs/>
          <w:color w:val="333333"/>
          <w:kern w:val="0"/>
          <w:sz w:val="24"/>
        </w:rPr>
        <w:t>二、项目概况与招标范围</w:t>
      </w:r>
    </w:p>
    <w:p>
      <w:pPr>
        <w:spacing w:line="360" w:lineRule="auto"/>
        <w:ind w:firstLine="424" w:firstLineChars="177"/>
        <w:rPr>
          <w:rFonts w:hint="eastAsia" w:ascii="宋体" w:hAnsi="宋体" w:eastAsia="宋体" w:cs="宋体"/>
          <w:kern w:val="0"/>
          <w:sz w:val="24"/>
          <w:lang w:eastAsia="zh-CN"/>
        </w:rPr>
      </w:pPr>
      <w:r>
        <w:rPr>
          <w:rFonts w:hint="eastAsia" w:ascii="宋体" w:hAnsi="宋体" w:eastAsia="宋体" w:cs="宋体"/>
          <w:kern w:val="0"/>
          <w:sz w:val="24"/>
        </w:rPr>
        <w:t>1、工程名称：</w:t>
      </w:r>
      <w:r>
        <w:rPr>
          <w:rFonts w:hint="eastAsia" w:ascii="宋体" w:hAnsi="宋体" w:eastAsia="宋体" w:cs="宋体"/>
          <w:kern w:val="0"/>
          <w:sz w:val="24"/>
          <w:lang w:eastAsia="zh-CN"/>
        </w:rPr>
        <w:t>河南省洛阳市公路事业发展中心（工程管理）G344东灵线汝州汝阳交界至洛峪段改建工程质量安全与设计施工符合性检测项目</w:t>
      </w:r>
    </w:p>
    <w:p>
      <w:pPr>
        <w:spacing w:line="360" w:lineRule="auto"/>
        <w:ind w:firstLine="424" w:firstLineChars="177"/>
        <w:rPr>
          <w:rFonts w:hint="eastAsia" w:ascii="宋体" w:hAnsi="宋体" w:eastAsia="宋体" w:cs="宋体"/>
          <w:kern w:val="0"/>
          <w:sz w:val="24"/>
          <w:highlight w:val="none"/>
        </w:rPr>
      </w:pPr>
      <w:r>
        <w:rPr>
          <w:rFonts w:hint="eastAsia" w:ascii="宋体" w:hAnsi="宋体" w:eastAsia="宋体" w:cs="宋体"/>
          <w:kern w:val="0"/>
          <w:sz w:val="24"/>
          <w:highlight w:val="none"/>
        </w:rPr>
        <w:t>2、政府采购管理部门批复编号：洛采公开-2022-202</w:t>
      </w:r>
    </w:p>
    <w:p>
      <w:pPr>
        <w:spacing w:line="360" w:lineRule="auto"/>
        <w:ind w:firstLine="720" w:firstLineChars="300"/>
        <w:rPr>
          <w:rFonts w:ascii="宋体" w:hAnsi="宋体" w:eastAsia="宋体" w:cs="宋体"/>
          <w:kern w:val="0"/>
          <w:sz w:val="24"/>
          <w:highlight w:val="none"/>
        </w:rPr>
      </w:pPr>
      <w:r>
        <w:rPr>
          <w:rFonts w:hint="eastAsia" w:ascii="宋体" w:hAnsi="宋体" w:eastAsia="宋体" w:cs="宋体"/>
          <w:kern w:val="0"/>
          <w:sz w:val="24"/>
          <w:highlight w:val="none"/>
        </w:rPr>
        <w:t>项目编号：洛直工服招标(2022)0625号</w:t>
      </w:r>
    </w:p>
    <w:p>
      <w:pPr>
        <w:spacing w:line="360" w:lineRule="auto"/>
        <w:ind w:firstLine="424" w:firstLineChars="177"/>
        <w:rPr>
          <w:rFonts w:hint="eastAsia" w:ascii="宋体" w:hAnsi="宋体" w:eastAsia="宋体" w:cs="宋体"/>
          <w:kern w:val="0"/>
          <w:sz w:val="24"/>
          <w:highlight w:val="none"/>
        </w:rPr>
      </w:pPr>
      <w:r>
        <w:rPr>
          <w:rFonts w:hint="eastAsia" w:ascii="宋体" w:hAnsi="宋体" w:eastAsia="宋体" w:cs="宋体"/>
          <w:kern w:val="0"/>
          <w:sz w:val="24"/>
        </w:rPr>
        <w:t>3、资金来源及预算控制金额：财政资金，</w:t>
      </w:r>
      <w:r>
        <w:rPr>
          <w:rFonts w:hint="eastAsia" w:ascii="宋体" w:hAnsi="宋体" w:eastAsia="宋体" w:cs="宋体"/>
          <w:kern w:val="0"/>
          <w:sz w:val="24"/>
          <w:highlight w:val="none"/>
        </w:rPr>
        <w:t>本项目预算控制金额（招标控制价）为：799704.13元</w:t>
      </w:r>
    </w:p>
    <w:p>
      <w:pPr>
        <w:spacing w:line="360" w:lineRule="auto"/>
        <w:ind w:firstLine="424" w:firstLineChars="177"/>
        <w:rPr>
          <w:rFonts w:hint="eastAsia" w:ascii="宋体" w:hAnsi="宋体" w:eastAsia="宋体" w:cs="宋体"/>
          <w:kern w:val="0"/>
          <w:sz w:val="24"/>
        </w:rPr>
      </w:pPr>
      <w:r>
        <w:rPr>
          <w:rFonts w:hint="eastAsia" w:ascii="宋体" w:hAnsi="宋体" w:eastAsia="宋体" w:cs="宋体"/>
          <w:kern w:val="0"/>
          <w:sz w:val="24"/>
        </w:rPr>
        <w:t>4、工程地点：洛阳市境内</w:t>
      </w:r>
    </w:p>
    <w:p>
      <w:pPr>
        <w:spacing w:line="360" w:lineRule="auto"/>
        <w:ind w:firstLine="424" w:firstLineChars="177"/>
        <w:rPr>
          <w:rFonts w:hint="eastAsia" w:ascii="宋体" w:hAnsi="宋体" w:eastAsia="宋体" w:cs="宋体"/>
          <w:kern w:val="0"/>
          <w:sz w:val="24"/>
          <w:highlight w:val="none"/>
        </w:rPr>
      </w:pPr>
      <w:r>
        <w:rPr>
          <w:rFonts w:hint="eastAsia" w:ascii="宋体" w:hAnsi="宋体" w:eastAsia="宋体" w:cs="宋体"/>
          <w:kern w:val="0"/>
          <w:sz w:val="24"/>
        </w:rPr>
        <w:t>5、工程概况：为进一步做好干线公路建设项目的管理服务工作，进一步规范干线公路建设工程质量和安全管理，督促建设项目严格按照批复施工图进行施工，确保G344全段干线公路建设形势平稳可控，促进行业质量与安全管理水平提升，将对G344东灵线汝州汝阳交界至洛峪段改建项目开展质量安全与设计施</w:t>
      </w:r>
      <w:r>
        <w:rPr>
          <w:rFonts w:hint="eastAsia" w:ascii="宋体" w:hAnsi="宋体" w:eastAsia="宋体" w:cs="宋体"/>
          <w:kern w:val="0"/>
          <w:sz w:val="24"/>
          <w:highlight w:val="none"/>
        </w:rPr>
        <w:t>工符合性检测。</w:t>
      </w:r>
    </w:p>
    <w:p>
      <w:pPr>
        <w:spacing w:line="360" w:lineRule="auto"/>
        <w:ind w:firstLine="424" w:firstLineChars="177"/>
        <w:rPr>
          <w:rFonts w:hint="eastAsia" w:ascii="宋体" w:hAnsi="宋体" w:eastAsia="宋体" w:cs="宋体"/>
          <w:kern w:val="0"/>
          <w:sz w:val="24"/>
          <w:highlight w:val="none"/>
        </w:rPr>
      </w:pPr>
      <w:r>
        <w:rPr>
          <w:rFonts w:hint="eastAsia" w:ascii="宋体" w:hAnsi="宋体" w:eastAsia="宋体" w:cs="宋体"/>
          <w:kern w:val="0"/>
          <w:sz w:val="24"/>
          <w:highlight w:val="none"/>
        </w:rPr>
        <w:t>6、工期：随工程工期。</w:t>
      </w:r>
    </w:p>
    <w:p>
      <w:pPr>
        <w:spacing w:line="360" w:lineRule="auto"/>
        <w:ind w:firstLine="424" w:firstLineChars="177"/>
        <w:rPr>
          <w:rFonts w:hint="eastAsia" w:ascii="Times New Roman" w:hAnsi="Times New Roman" w:eastAsia="宋体" w:cs="Times New Roman"/>
          <w:color w:val="000000"/>
          <w:sz w:val="24"/>
          <w:highlight w:val="none"/>
        </w:rPr>
      </w:pPr>
      <w:r>
        <w:rPr>
          <w:rFonts w:hint="eastAsia" w:ascii="宋体" w:hAnsi="宋体" w:eastAsia="宋体" w:cs="宋体"/>
          <w:kern w:val="0"/>
          <w:sz w:val="24"/>
          <w:highlight w:val="none"/>
        </w:rPr>
        <w:t>7、招标范围：G344东灵线汝州汝阳交界至洛峪段改建项目</w:t>
      </w:r>
      <w:r>
        <w:rPr>
          <w:rFonts w:ascii="Times New Roman" w:hAnsi="Times New Roman" w:eastAsia="宋体" w:cs="Times New Roman"/>
          <w:color w:val="000000"/>
          <w:sz w:val="24"/>
          <w:highlight w:val="none"/>
        </w:rPr>
        <w:t>进行设计施工符合性检测</w:t>
      </w:r>
      <w:r>
        <w:rPr>
          <w:rFonts w:hint="eastAsia" w:ascii="Times New Roman" w:hAnsi="Times New Roman" w:eastAsia="宋体" w:cs="Times New Roman"/>
          <w:color w:val="000000"/>
          <w:sz w:val="24"/>
          <w:highlight w:val="none"/>
        </w:rPr>
        <w:t>，个别</w:t>
      </w:r>
      <w:r>
        <w:rPr>
          <w:rFonts w:ascii="Times New Roman" w:hAnsi="Times New Roman" w:eastAsia="宋体" w:cs="Times New Roman"/>
          <w:color w:val="000000"/>
          <w:sz w:val="24"/>
          <w:highlight w:val="none"/>
        </w:rPr>
        <w:t>路面</w:t>
      </w:r>
      <w:r>
        <w:rPr>
          <w:rFonts w:hint="eastAsia" w:ascii="Times New Roman" w:hAnsi="Times New Roman" w:eastAsia="宋体" w:cs="Times New Roman"/>
          <w:color w:val="000000"/>
          <w:sz w:val="24"/>
          <w:highlight w:val="none"/>
        </w:rPr>
        <w:t>、桥梁、隧道</w:t>
      </w:r>
      <w:r>
        <w:rPr>
          <w:rFonts w:ascii="Times New Roman" w:hAnsi="Times New Roman" w:eastAsia="宋体" w:cs="Times New Roman"/>
          <w:color w:val="000000"/>
          <w:sz w:val="24"/>
          <w:highlight w:val="none"/>
        </w:rPr>
        <w:t>提质升级项目的关键部位施工质量、安全管理措施、建设程序履行情况等方面进行检测</w:t>
      </w:r>
      <w:r>
        <w:rPr>
          <w:rFonts w:hint="eastAsia" w:ascii="Times New Roman" w:hAnsi="Times New Roman" w:eastAsia="宋体" w:cs="Times New Roman"/>
          <w:color w:val="000000"/>
          <w:sz w:val="24"/>
          <w:highlight w:val="none"/>
        </w:rPr>
        <w:t>，并提交检测分析报告。</w:t>
      </w:r>
    </w:p>
    <w:p>
      <w:pPr>
        <w:spacing w:line="360" w:lineRule="auto"/>
        <w:ind w:firstLine="424" w:firstLineChars="177"/>
        <w:rPr>
          <w:rFonts w:hint="eastAsia" w:ascii="宋体" w:hAnsi="宋体" w:eastAsia="宋体" w:cs="宋体"/>
          <w:kern w:val="0"/>
          <w:sz w:val="24"/>
          <w:highlight w:val="none"/>
        </w:rPr>
      </w:pPr>
      <w:r>
        <w:rPr>
          <w:rFonts w:hint="eastAsia" w:ascii="宋体" w:hAnsi="宋体" w:eastAsia="宋体" w:cs="宋体"/>
          <w:kern w:val="0"/>
          <w:sz w:val="24"/>
          <w:highlight w:val="none"/>
        </w:rPr>
        <w:t>8、标段划分：本项目共1个标段。</w:t>
      </w:r>
    </w:p>
    <w:p>
      <w:pPr>
        <w:spacing w:line="360" w:lineRule="auto"/>
        <w:ind w:firstLine="424" w:firstLineChars="177"/>
        <w:rPr>
          <w:rFonts w:hint="eastAsia" w:ascii="Times New Roman" w:hAnsi="Times New Roman" w:eastAsia="宋体" w:cs="Times New Roman"/>
          <w:color w:val="000000"/>
          <w:sz w:val="24"/>
          <w:highlight w:val="none"/>
        </w:rPr>
      </w:pPr>
      <w:r>
        <w:rPr>
          <w:rFonts w:hint="eastAsia" w:ascii="宋体" w:hAnsi="宋体" w:eastAsia="宋体" w:cs="宋体"/>
          <w:kern w:val="0"/>
          <w:sz w:val="24"/>
          <w:highlight w:val="none"/>
        </w:rPr>
        <w:t>9、质量要求：</w:t>
      </w:r>
      <w:r>
        <w:rPr>
          <w:rFonts w:ascii="Times New Roman" w:hAnsi="Times New Roman" w:eastAsia="宋体" w:cs="Times New Roman"/>
          <w:color w:val="000000"/>
          <w:sz w:val="24"/>
          <w:highlight w:val="none"/>
        </w:rPr>
        <w:t>满足检测工作方案及相关行业规范的要求</w:t>
      </w:r>
      <w:r>
        <w:rPr>
          <w:rFonts w:hint="eastAsia" w:ascii="Times New Roman" w:hAnsi="Times New Roman" w:eastAsia="宋体" w:cs="Times New Roman"/>
          <w:color w:val="000000"/>
          <w:sz w:val="24"/>
          <w:highlight w:val="none"/>
        </w:rPr>
        <w:t>。</w:t>
      </w:r>
    </w:p>
    <w:p>
      <w:pPr>
        <w:spacing w:line="360" w:lineRule="auto"/>
        <w:ind w:firstLine="424" w:firstLineChars="177"/>
        <w:rPr>
          <w:rFonts w:hint="eastAsia" w:ascii="宋体" w:hAnsi="宋体" w:eastAsia="宋体" w:cs="宋体"/>
          <w:b/>
          <w:bCs/>
          <w:color w:val="333333"/>
          <w:kern w:val="0"/>
          <w:sz w:val="24"/>
        </w:rPr>
      </w:pPr>
      <w:r>
        <w:rPr>
          <w:rFonts w:hint="eastAsia" w:ascii="宋体" w:hAnsi="宋体" w:eastAsia="宋体" w:cs="宋体"/>
          <w:kern w:val="0"/>
          <w:sz w:val="24"/>
          <w:highlight w:val="none"/>
        </w:rPr>
        <w:t>10、政府采购政策：本项目执行政府采购政策，本项目面向中小</w:t>
      </w:r>
      <w:r>
        <w:rPr>
          <w:rFonts w:hint="eastAsia" w:ascii="宋体" w:hAnsi="宋体" w:eastAsia="宋体" w:cs="宋体"/>
          <w:kern w:val="0"/>
          <w:sz w:val="24"/>
        </w:rPr>
        <w:t>微（监狱、残疾人福利性单位）企业，节约能源，保护环境，落实绿色建筑、绿色建材，不发达、少数民族地区的企业，促进自主创新产业发展，支持脱贫攻坚</w:t>
      </w:r>
      <w:r>
        <w:rPr>
          <w:rFonts w:hint="eastAsia" w:ascii="宋体" w:hAnsi="宋体" w:eastAsia="宋体" w:cs="宋体"/>
          <w:kern w:val="0"/>
          <w:sz w:val="24"/>
          <w:lang w:eastAsia="zh-CN"/>
        </w:rPr>
        <w:t>，本项目行业划型标准为建筑业</w:t>
      </w:r>
      <w:r>
        <w:rPr>
          <w:rFonts w:hint="eastAsia" w:ascii="宋体" w:hAnsi="宋体" w:eastAsia="宋体" w:cs="宋体"/>
          <w:kern w:val="0"/>
          <w:sz w:val="24"/>
        </w:rPr>
        <w:t>。</w:t>
      </w:r>
    </w:p>
    <w:p>
      <w:pPr>
        <w:spacing w:line="360" w:lineRule="auto"/>
        <w:rPr>
          <w:rFonts w:hint="eastAsia" w:ascii="宋体" w:hAnsi="宋体" w:eastAsia="宋体" w:cs="宋体"/>
          <w:b/>
          <w:bCs/>
          <w:color w:val="333333"/>
          <w:kern w:val="0"/>
          <w:sz w:val="24"/>
        </w:rPr>
      </w:pPr>
      <w:r>
        <w:rPr>
          <w:rFonts w:hint="eastAsia" w:ascii="宋体" w:hAnsi="宋体" w:eastAsia="宋体" w:cs="宋体"/>
          <w:b/>
          <w:bCs/>
          <w:color w:val="333333"/>
          <w:kern w:val="0"/>
          <w:sz w:val="24"/>
        </w:rPr>
        <w:t>三、投标人资格要求</w:t>
      </w:r>
    </w:p>
    <w:p>
      <w:pPr>
        <w:spacing w:line="360" w:lineRule="auto"/>
        <w:ind w:firstLine="480" w:firstLineChars="200"/>
        <w:rPr>
          <w:rFonts w:hint="eastAsia" w:ascii="Times New Roman" w:hAnsi="Times New Roman" w:eastAsia="宋体" w:cs="Times New Roman"/>
        </w:rPr>
      </w:pPr>
      <w:r>
        <w:rPr>
          <w:rFonts w:hint="eastAsia" w:ascii="宋体" w:hAnsi="宋体" w:eastAsia="宋体" w:cs="宋体"/>
          <w:color w:val="000000"/>
          <w:sz w:val="24"/>
        </w:rPr>
        <w:t>3.1、投标人需符合《中华人民共和国政府采购法》第二十二条规定的条件。</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3.2、投标人须具有有效的营业执照或有效的事业单位登记证书。（须在投标文件中附营业执照原件的扫描件，并加盖投标单位电子章。）</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3.3、投标人须具有交通运输主管部门颁发的公路工程试验检测综合甲级资质证书和省级质量技术监督部门颁发的CMA计量认证证书。（投标文件中须附以上证件的原件扫描件，并加盖单位电子章。）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3.4、投标人须提供2020年度或2021年度经第三方审计机构出具的审计报告。（企业成立不足两年的，以成立之年向后推算，提供相应年度的财务报表；提供原件扫描件并加盖单位电子章。）</w:t>
      </w:r>
    </w:p>
    <w:p>
      <w:pPr>
        <w:spacing w:line="360" w:lineRule="auto"/>
        <w:ind w:firstLine="480" w:firstLineChars="200"/>
        <w:rPr>
          <w:rFonts w:ascii="宋体" w:hAnsi="宋体" w:eastAsia="宋体" w:cs="宋体"/>
          <w:color w:val="000000"/>
          <w:sz w:val="24"/>
          <w:highlight w:val="none"/>
        </w:rPr>
      </w:pPr>
      <w:r>
        <w:rPr>
          <w:rFonts w:hint="eastAsia" w:ascii="宋体" w:hAnsi="宋体" w:eastAsia="宋体" w:cs="宋体"/>
          <w:color w:val="000000"/>
          <w:sz w:val="24"/>
        </w:rPr>
        <w:t>3.5、投标人须提供 2022年1月1日以来任意连续3个月依法缴纳税收和社会保障资金的证明资料：主要是指有效期内的税务登记证（提供加载有统一社会信用代码“多证合一” 营业执照的，视为已提供税务登记证）以及缴纳增值税的凭据，缴纳社会保险的凭据（完税证明或电子缴款凭证或专用收据或社会保</w:t>
      </w:r>
      <w:r>
        <w:rPr>
          <w:rFonts w:hint="eastAsia" w:ascii="宋体" w:hAnsi="宋体" w:eastAsia="宋体" w:cs="宋体"/>
          <w:color w:val="000000"/>
          <w:sz w:val="24"/>
          <w:highlight w:val="none"/>
        </w:rPr>
        <w:t>险缴纳清单等）。依法免税或不需要缴纳社会保障资金的，应提供相应文件证明其依法免税或不需要缴纳社会保障资金。成立不满三个月的，则提供自成立日以来的纳税和社保证明资料。（须在投标文件中附以上证明材料原件扫描件并加盖单位电子章。）</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3.6、公路水运工程质量试验检测管理信息系统</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HYPERLINK "https://www.ttiis.cn/"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https://www.ttiis.cn</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上2019年以来信用评价为D级的企业不得参与此项目的投标（须提供网上查询结果截图并加盖单位电子章。）</w:t>
      </w:r>
    </w:p>
    <w:p>
      <w:pPr>
        <w:spacing w:line="360" w:lineRule="auto"/>
        <w:ind w:firstLine="480" w:firstLineChars="200"/>
        <w:jc w:val="left"/>
        <w:rPr>
          <w:rFonts w:hint="eastAsia" w:ascii="宋体" w:hAnsi="宋体" w:eastAsia="宋体" w:cs="Times New Roman"/>
          <w:bCs/>
          <w:color w:val="000000"/>
          <w:kern w:val="0"/>
          <w:sz w:val="24"/>
        </w:rPr>
      </w:pPr>
      <w:r>
        <w:rPr>
          <w:rFonts w:hint="eastAsia" w:ascii="宋体" w:hAnsi="宋体" w:eastAsia="宋体" w:cs="宋体"/>
          <w:color w:val="000000"/>
          <w:sz w:val="24"/>
        </w:rPr>
        <w:t>3.7、根据《财政部关于在政府采购活动中查询及使用信用记录有关问题的通知》（财库〔2016〕125 号）和《河南省财政厅关于转发财政部关于在政府采购活动中查询及使用信用记录有关问题的通知》（财库〔2016〕15 号）被列入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重大案件查询栏目“重大税收违法失信案件信息公布栏”的投标人将被拒绝参加投标。（须提供投标单位的查询结果页面截图并加盖单位电子章，查询结果须清晰可辩并显示该网页网址，评标委员会如有疑问以现场查询为准。）</w:t>
      </w:r>
    </w:p>
    <w:p>
      <w:pPr>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 xml:space="preserve">3.8、与招标人存在利害关系可能影响招标公正性的单位，不得参加投标。单位负责人为同一人或者存在控股、管理关系的不同单位，不得同时对本项目投标，否则，相关投标均无效。 </w:t>
      </w:r>
    </w:p>
    <w:p>
      <w:pPr>
        <w:spacing w:line="360"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3.9、本次招标不接受联合体投标。</w:t>
      </w:r>
    </w:p>
    <w:p>
      <w:pPr>
        <w:spacing w:line="360" w:lineRule="auto"/>
        <w:ind w:firstLine="480" w:firstLineChars="200"/>
        <w:jc w:val="left"/>
        <w:rPr>
          <w:rFonts w:ascii="宋体" w:hAnsi="宋体" w:eastAsia="宋体" w:cs="宋体"/>
          <w:color w:val="000000"/>
          <w:sz w:val="24"/>
          <w:highlight w:val="none"/>
        </w:rPr>
      </w:pPr>
      <w:r>
        <w:rPr>
          <w:rFonts w:hint="eastAsia" w:ascii="宋体" w:hAnsi="宋体" w:eastAsia="宋体" w:cs="宋体"/>
          <w:color w:val="000000"/>
          <w:sz w:val="24"/>
          <w:highlight w:val="none"/>
        </w:rPr>
        <w:t>3.10、本次招标实行资格</w:t>
      </w:r>
      <w:r>
        <w:rPr>
          <w:rFonts w:hint="eastAsia" w:ascii="宋体" w:hAnsi="宋体" w:eastAsia="宋体" w:cs="宋体"/>
          <w:color w:val="000000"/>
          <w:sz w:val="24"/>
          <w:highlight w:val="none"/>
          <w:lang w:eastAsia="zh-CN"/>
        </w:rPr>
        <w:t>后</w:t>
      </w:r>
      <w:r>
        <w:rPr>
          <w:rFonts w:hint="eastAsia" w:ascii="宋体" w:hAnsi="宋体" w:eastAsia="宋体" w:cs="宋体"/>
          <w:color w:val="000000"/>
          <w:sz w:val="24"/>
          <w:highlight w:val="none"/>
        </w:rPr>
        <w:t>审，资格不合格者，取消其投标资格，资格预审资料见资格要求。</w:t>
      </w:r>
    </w:p>
    <w:p>
      <w:pPr>
        <w:spacing w:line="360" w:lineRule="auto"/>
        <w:rPr>
          <w:rFonts w:hint="eastAsia" w:ascii="宋体" w:hAnsi="宋体" w:eastAsia="宋体" w:cs="宋体"/>
          <w:color w:val="000000"/>
          <w:kern w:val="0"/>
          <w:sz w:val="24"/>
        </w:rPr>
      </w:pPr>
      <w:r>
        <w:rPr>
          <w:rFonts w:hint="eastAsia" w:ascii="宋体" w:hAnsi="宋体" w:eastAsia="宋体" w:cs="宋体"/>
          <w:b/>
          <w:bCs/>
          <w:color w:val="000000"/>
          <w:kern w:val="0"/>
          <w:sz w:val="24"/>
        </w:rPr>
        <w:t>四、招标文件的获取</w:t>
      </w:r>
    </w:p>
    <w:p>
      <w:pPr>
        <w:spacing w:line="360" w:lineRule="auto"/>
        <w:ind w:firstLine="426"/>
        <w:rPr>
          <w:rFonts w:hint="eastAsia" w:ascii="宋体" w:hAnsi="宋体" w:eastAsia="宋体" w:cs="宋体"/>
          <w:kern w:val="0"/>
          <w:sz w:val="24"/>
        </w:rPr>
      </w:pPr>
      <w:r>
        <w:rPr>
          <w:rFonts w:hint="eastAsia" w:ascii="宋体" w:hAnsi="宋体" w:eastAsia="宋体" w:cs="宋体"/>
          <w:kern w:val="0"/>
          <w:sz w:val="24"/>
        </w:rPr>
        <w:t>1、本次招标文件在网上获取，凡有意参加投标者，请登录洛阳市公共资源交易中心网站（http://lyggzyjy.ly.gov.cn），点击“交易登录”进入“洛阳市电子招投标交易平台”进行用户注册，并办理CA数字证书。详见洛阳市公共资源交易中心网站—办事指南—办事流程—主体注册CA办理。</w:t>
      </w:r>
    </w:p>
    <w:p>
      <w:pPr>
        <w:spacing w:line="360" w:lineRule="auto"/>
        <w:ind w:firstLine="426"/>
        <w:rPr>
          <w:rFonts w:hint="eastAsia" w:ascii="宋体" w:hAnsi="宋体" w:eastAsia="宋体" w:cs="宋体"/>
          <w:kern w:val="0"/>
          <w:sz w:val="24"/>
          <w:highlight w:val="none"/>
        </w:rPr>
      </w:pPr>
      <w:r>
        <w:rPr>
          <w:rFonts w:hint="eastAsia" w:ascii="宋体" w:hAnsi="宋体" w:eastAsia="宋体" w:cs="宋体"/>
          <w:kern w:val="0"/>
          <w:sz w:val="24"/>
        </w:rPr>
        <w:t>2、办理数字证书</w:t>
      </w:r>
      <w:r>
        <w:rPr>
          <w:rFonts w:hint="eastAsia" w:ascii="宋体" w:hAnsi="宋体" w:eastAsia="宋体" w:cs="宋体"/>
          <w:kern w:val="0"/>
          <w:sz w:val="24"/>
          <w:highlight w:val="none"/>
        </w:rPr>
        <w:t xml:space="preserve">后，请于2022年 </w:t>
      </w:r>
      <w:r>
        <w:rPr>
          <w:rFonts w:hint="eastAsia" w:ascii="宋体" w:hAnsi="宋体" w:eastAsia="宋体" w:cs="宋体"/>
          <w:kern w:val="0"/>
          <w:sz w:val="24"/>
          <w:highlight w:val="none"/>
          <w:lang w:val="en-US" w:eastAsia="zh-CN"/>
        </w:rPr>
        <w:t>10</w:t>
      </w:r>
      <w:r>
        <w:rPr>
          <w:rFonts w:hint="eastAsia" w:ascii="宋体" w:hAnsi="宋体" w:eastAsia="宋体" w:cs="宋体"/>
          <w:kern w:val="0"/>
          <w:sz w:val="24"/>
          <w:highlight w:val="none"/>
        </w:rPr>
        <w:t>月</w:t>
      </w:r>
      <w:r>
        <w:rPr>
          <w:rFonts w:hint="eastAsia" w:ascii="宋体" w:hAnsi="宋体" w:eastAsia="宋体" w:cs="宋体"/>
          <w:kern w:val="0"/>
          <w:sz w:val="24"/>
          <w:highlight w:val="none"/>
          <w:lang w:val="en-US" w:eastAsia="zh-CN"/>
        </w:rPr>
        <w:t>14</w:t>
      </w:r>
      <w:r>
        <w:rPr>
          <w:rFonts w:hint="eastAsia" w:ascii="宋体" w:hAnsi="宋体" w:eastAsia="宋体" w:cs="宋体"/>
          <w:kern w:val="0"/>
          <w:sz w:val="24"/>
          <w:highlight w:val="none"/>
        </w:rPr>
        <w:t>日至2022年</w:t>
      </w:r>
      <w:r>
        <w:rPr>
          <w:rFonts w:hint="eastAsia" w:ascii="宋体" w:hAnsi="宋体" w:eastAsia="宋体" w:cs="宋体"/>
          <w:kern w:val="0"/>
          <w:sz w:val="24"/>
          <w:highlight w:val="none"/>
          <w:lang w:val="en-US" w:eastAsia="zh-CN"/>
        </w:rPr>
        <w:t>10</w:t>
      </w:r>
      <w:r>
        <w:rPr>
          <w:rFonts w:hint="eastAsia" w:ascii="宋体" w:hAnsi="宋体" w:eastAsia="宋体" w:cs="宋体"/>
          <w:kern w:val="0"/>
          <w:sz w:val="24"/>
          <w:highlight w:val="none"/>
        </w:rPr>
        <w:t>月</w:t>
      </w:r>
      <w:r>
        <w:rPr>
          <w:rFonts w:hint="eastAsia" w:ascii="宋体" w:hAnsi="宋体" w:eastAsia="宋体" w:cs="宋体"/>
          <w:kern w:val="0"/>
          <w:sz w:val="24"/>
          <w:highlight w:val="none"/>
          <w:lang w:val="en-US" w:eastAsia="zh-CN"/>
        </w:rPr>
        <w:t>20</w:t>
      </w:r>
      <w:r>
        <w:rPr>
          <w:rFonts w:hint="eastAsia" w:ascii="宋体" w:hAnsi="宋体" w:eastAsia="宋体" w:cs="宋体"/>
          <w:kern w:val="0"/>
          <w:sz w:val="24"/>
          <w:highlight w:val="none"/>
        </w:rPr>
        <w:t>日24:00，登录洛阳市公共资源交易网站，点击“交易登录”，选择“证书Key”方式登录，免费下载招标文件。</w:t>
      </w:r>
    </w:p>
    <w:p>
      <w:pPr>
        <w:spacing w:line="360" w:lineRule="auto"/>
        <w:ind w:firstLine="480" w:firstLineChars="200"/>
        <w:rPr>
          <w:rFonts w:hint="eastAsia" w:ascii="宋体" w:hAnsi="宋体" w:eastAsia="宋体" w:cs="宋体"/>
          <w:color w:val="333333"/>
          <w:kern w:val="0"/>
          <w:sz w:val="24"/>
          <w:highlight w:val="none"/>
        </w:rPr>
      </w:pPr>
      <w:r>
        <w:rPr>
          <w:rFonts w:hint="eastAsia" w:ascii="宋体" w:hAnsi="宋体" w:eastAsia="宋体" w:cs="宋体"/>
          <w:color w:val="333333"/>
          <w:kern w:val="0"/>
          <w:sz w:val="24"/>
          <w:highlight w:val="none"/>
        </w:rPr>
        <w:t>3、获取招标文件后，投标人请到洛阳市公共资源交易中心网站—办事指南—下载中心栏目下载并安装最新版本投标文件制作工具，查看招标文件和制作电子投标文件。</w:t>
      </w:r>
    </w:p>
    <w:p>
      <w:pPr>
        <w:spacing w:line="360" w:lineRule="auto"/>
        <w:rPr>
          <w:rFonts w:hint="eastAsia" w:ascii="宋体" w:hAnsi="宋体" w:eastAsia="宋体" w:cs="宋体"/>
          <w:b/>
          <w:bCs/>
          <w:color w:val="333333"/>
          <w:kern w:val="0"/>
          <w:sz w:val="24"/>
          <w:highlight w:val="none"/>
        </w:rPr>
      </w:pPr>
      <w:r>
        <w:rPr>
          <w:rFonts w:hint="eastAsia" w:ascii="宋体" w:hAnsi="宋体" w:eastAsia="宋体" w:cs="宋体"/>
          <w:b/>
          <w:bCs/>
          <w:color w:val="333333"/>
          <w:kern w:val="0"/>
          <w:sz w:val="24"/>
          <w:highlight w:val="none"/>
        </w:rPr>
        <w:t>五、投标文件的递交</w:t>
      </w:r>
    </w:p>
    <w:p>
      <w:pPr>
        <w:spacing w:line="360" w:lineRule="auto"/>
        <w:ind w:firstLine="426"/>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1、投标文件递交的截止时间（投标截止时间）：2022年</w:t>
      </w:r>
      <w:r>
        <w:rPr>
          <w:rFonts w:hint="eastAsia" w:ascii="宋体" w:hAnsi="宋体" w:eastAsia="宋体" w:cs="宋体"/>
          <w:color w:val="000000"/>
          <w:kern w:val="0"/>
          <w:sz w:val="24"/>
          <w:highlight w:val="none"/>
          <w:u w:val="single"/>
        </w:rPr>
        <w:t xml:space="preserve"> </w:t>
      </w:r>
      <w:r>
        <w:rPr>
          <w:rFonts w:hint="eastAsia" w:ascii="宋体" w:hAnsi="宋体" w:eastAsia="宋体" w:cs="宋体"/>
          <w:color w:val="000000"/>
          <w:kern w:val="0"/>
          <w:sz w:val="24"/>
          <w:highlight w:val="none"/>
          <w:u w:val="single"/>
          <w:lang w:val="en-US" w:eastAsia="zh-CN"/>
        </w:rPr>
        <w:t>11</w:t>
      </w:r>
      <w:r>
        <w:rPr>
          <w:rFonts w:hint="eastAsia" w:ascii="宋体" w:hAnsi="宋体" w:eastAsia="宋体" w:cs="宋体"/>
          <w:color w:val="000000"/>
          <w:kern w:val="0"/>
          <w:sz w:val="24"/>
          <w:highlight w:val="none"/>
          <w:u w:val="single"/>
        </w:rPr>
        <w:t xml:space="preserve"> </w:t>
      </w:r>
      <w:r>
        <w:rPr>
          <w:rFonts w:hint="eastAsia" w:ascii="宋体" w:hAnsi="宋体" w:eastAsia="宋体" w:cs="宋体"/>
          <w:color w:val="000000"/>
          <w:kern w:val="0"/>
          <w:sz w:val="24"/>
          <w:highlight w:val="none"/>
        </w:rPr>
        <w:t>月</w:t>
      </w:r>
      <w:r>
        <w:rPr>
          <w:rFonts w:hint="eastAsia" w:ascii="宋体" w:hAnsi="宋体" w:eastAsia="宋体" w:cs="宋体"/>
          <w:color w:val="000000"/>
          <w:kern w:val="0"/>
          <w:sz w:val="24"/>
          <w:highlight w:val="none"/>
          <w:u w:val="single"/>
        </w:rPr>
        <w:t xml:space="preserve"> </w:t>
      </w:r>
      <w:r>
        <w:rPr>
          <w:rFonts w:hint="eastAsia" w:ascii="宋体" w:hAnsi="宋体" w:eastAsia="宋体" w:cs="宋体"/>
          <w:color w:val="000000"/>
          <w:kern w:val="0"/>
          <w:sz w:val="24"/>
          <w:highlight w:val="none"/>
          <w:u w:val="single"/>
          <w:lang w:val="en-US" w:eastAsia="zh-CN"/>
        </w:rPr>
        <w:t>3</w:t>
      </w:r>
      <w:r>
        <w:rPr>
          <w:rFonts w:hint="eastAsia" w:ascii="宋体" w:hAnsi="宋体" w:eastAsia="宋体" w:cs="宋体"/>
          <w:color w:val="000000"/>
          <w:kern w:val="0"/>
          <w:sz w:val="24"/>
          <w:highlight w:val="none"/>
        </w:rPr>
        <w:t>日</w:t>
      </w:r>
      <w:r>
        <w:rPr>
          <w:rFonts w:hint="eastAsia" w:ascii="宋体" w:hAnsi="宋体" w:eastAsia="宋体" w:cs="宋体"/>
          <w:color w:val="000000"/>
          <w:kern w:val="0"/>
          <w:sz w:val="24"/>
          <w:highlight w:val="none"/>
          <w:u w:val="single"/>
          <w:lang w:val="en-US" w:eastAsia="zh-CN"/>
        </w:rPr>
        <w:t>09</w:t>
      </w:r>
      <w:r>
        <w:rPr>
          <w:rFonts w:hint="eastAsia" w:ascii="宋体" w:hAnsi="宋体" w:eastAsia="宋体" w:cs="宋体"/>
          <w:color w:val="000000"/>
          <w:kern w:val="0"/>
          <w:sz w:val="24"/>
          <w:highlight w:val="none"/>
        </w:rPr>
        <w:t>时</w:t>
      </w:r>
      <w:r>
        <w:rPr>
          <w:rFonts w:hint="eastAsia" w:ascii="宋体" w:hAnsi="宋体" w:eastAsia="宋体" w:cs="宋体"/>
          <w:color w:val="000000"/>
          <w:kern w:val="0"/>
          <w:sz w:val="24"/>
          <w:highlight w:val="none"/>
          <w:u w:val="single"/>
          <w:lang w:val="en-US" w:eastAsia="zh-CN"/>
        </w:rPr>
        <w:t>05</w:t>
      </w:r>
      <w:r>
        <w:rPr>
          <w:rFonts w:hint="eastAsia" w:ascii="宋体" w:hAnsi="宋体" w:eastAsia="宋体" w:cs="宋体"/>
          <w:color w:val="000000"/>
          <w:kern w:val="0"/>
          <w:sz w:val="24"/>
          <w:highlight w:val="none"/>
        </w:rPr>
        <w:t>分 (北京时间)。</w:t>
      </w:r>
    </w:p>
    <w:p>
      <w:pPr>
        <w:spacing w:line="360" w:lineRule="auto"/>
        <w:ind w:firstLine="426"/>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2、投标文件接收地点及开标地点：洛阳市公共资源交易中心开标</w:t>
      </w:r>
      <w:r>
        <w:rPr>
          <w:rFonts w:hint="eastAsia" w:ascii="宋体" w:hAnsi="宋体" w:eastAsia="宋体" w:cs="宋体"/>
          <w:color w:val="000000"/>
          <w:kern w:val="0"/>
          <w:sz w:val="24"/>
          <w:highlight w:val="none"/>
          <w:u w:val="single"/>
          <w:lang w:eastAsia="zh-CN"/>
        </w:rPr>
        <w:t>四</w:t>
      </w:r>
      <w:r>
        <w:rPr>
          <w:rFonts w:hint="eastAsia" w:ascii="宋体" w:hAnsi="宋体" w:eastAsia="宋体" w:cs="宋体"/>
          <w:color w:val="000000"/>
          <w:kern w:val="0"/>
          <w:sz w:val="24"/>
          <w:highlight w:val="none"/>
        </w:rPr>
        <w:t>室。</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 xml:space="preserve">3、投标人应在投标截止时间前，通过互联网使用CA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 </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4、本项目采用远程不见面交易的模式，开标当日，投标人无需到开标现场参加开标会议，投标人应当在投标截止时间前，登录到洛阳市电子招投标交易平台（http://</w:t>
      </w:r>
      <w:r>
        <w:rPr>
          <w:rFonts w:hint="eastAsia" w:ascii="宋体" w:hAnsi="宋体" w:eastAsia="宋体" w:cs="宋体"/>
          <w:kern w:val="0"/>
          <w:sz w:val="24"/>
        </w:rPr>
        <w:t>lyggzyjy.ly.gov.cn</w:t>
      </w:r>
      <w:r>
        <w:rPr>
          <w:rFonts w:hint="eastAsia" w:ascii="宋体" w:hAnsi="宋体" w:eastAsia="宋体" w:cs="宋体"/>
          <w:color w:val="000000"/>
          <w:kern w:val="0"/>
          <w:sz w:val="24"/>
        </w:rPr>
        <w:t>/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5、除电子投标文件外，投标时不再接受任何纸质文件、资料等。逾期送达的或者未送达指定地点的投标文件，招标人不予受理。</w:t>
      </w:r>
    </w:p>
    <w:p>
      <w:pPr>
        <w:spacing w:line="360" w:lineRule="auto"/>
        <w:rPr>
          <w:rFonts w:hint="eastAsia" w:ascii="宋体" w:hAnsi="宋体" w:eastAsia="宋体" w:cs="宋体"/>
          <w:b/>
          <w:bCs/>
          <w:color w:val="000000"/>
          <w:kern w:val="0"/>
          <w:sz w:val="24"/>
        </w:rPr>
      </w:pPr>
      <w:r>
        <w:rPr>
          <w:rFonts w:hint="eastAsia" w:ascii="宋体" w:hAnsi="宋体" w:eastAsia="宋体" w:cs="宋体"/>
          <w:b/>
          <w:bCs/>
          <w:color w:val="000000"/>
          <w:kern w:val="0"/>
          <w:sz w:val="24"/>
        </w:rPr>
        <w:t xml:space="preserve">六、提出异议的渠道和方式 </w:t>
      </w:r>
    </w:p>
    <w:p>
      <w:pPr>
        <w:spacing w:line="360" w:lineRule="auto"/>
        <w:ind w:firstLine="424" w:firstLineChars="177"/>
        <w:rPr>
          <w:rFonts w:hint="eastAsia" w:ascii="Times New Roman" w:hAnsi="Times New Roman" w:eastAsia="宋体" w:cs="Times New Roman"/>
        </w:rPr>
      </w:pPr>
      <w:r>
        <w:rPr>
          <w:rFonts w:hint="eastAsia" w:ascii="宋体" w:hAnsi="宋体" w:eastAsia="宋体" w:cs="宋体"/>
          <w:color w:val="000000"/>
          <w:kern w:val="0"/>
          <w:sz w:val="24"/>
        </w:rPr>
        <w:t>投标人或者其他利害关系人对招标文件有异议的，应当在投标截止时间10 日前通过交易系统内向招标人或招标代理机构提交异议函(法定代表人签字并加盖单位公章)，委托他人提出异议的，需一并提交授权委托书和授权委托人身份证明，邮寄件、传真件不予受理。逾期未提交或未按照要求提交的异议函将不予受理。</w:t>
      </w:r>
    </w:p>
    <w:p>
      <w:pPr>
        <w:spacing w:line="360" w:lineRule="auto"/>
        <w:rPr>
          <w:rFonts w:hint="eastAsia" w:ascii="宋体" w:hAnsi="宋体" w:eastAsia="宋体" w:cs="宋体"/>
          <w:color w:val="000000"/>
          <w:kern w:val="0"/>
          <w:sz w:val="24"/>
        </w:rPr>
      </w:pPr>
      <w:r>
        <w:rPr>
          <w:rFonts w:hint="eastAsia" w:ascii="宋体" w:hAnsi="宋体" w:eastAsia="宋体" w:cs="宋体"/>
          <w:b/>
          <w:bCs/>
          <w:color w:val="000000"/>
          <w:kern w:val="0"/>
          <w:sz w:val="24"/>
        </w:rPr>
        <w:t>七、发布公告的媒体</w:t>
      </w:r>
    </w:p>
    <w:p>
      <w:pPr>
        <w:spacing w:line="360" w:lineRule="auto"/>
        <w:ind w:firstLine="424" w:firstLineChars="177"/>
        <w:rPr>
          <w:rFonts w:hint="eastAsia" w:ascii="宋体" w:hAnsi="宋体" w:eastAsia="宋体" w:cs="宋体"/>
          <w:color w:val="000000"/>
          <w:kern w:val="0"/>
          <w:sz w:val="24"/>
        </w:rPr>
      </w:pPr>
      <w:r>
        <w:rPr>
          <w:rFonts w:hint="eastAsia" w:ascii="宋体" w:hAnsi="宋体" w:eastAsia="宋体" w:cs="宋体"/>
          <w:color w:val="000000"/>
          <w:kern w:val="0"/>
          <w:sz w:val="24"/>
        </w:rPr>
        <w:t>1、本次招标公告同时在《中国招标投标公共服务平台》、《河南省电子招标投标公共服务平台》、《河南省（洛阳市）政府采购网》、《洛阳市交通运输局》、《洛阳市公共资源交易中心网》上发布。</w:t>
      </w:r>
    </w:p>
    <w:p>
      <w:pPr>
        <w:spacing w:line="360" w:lineRule="auto"/>
        <w:ind w:firstLine="424" w:firstLineChars="177"/>
        <w:rPr>
          <w:rFonts w:hint="eastAsia" w:ascii="宋体" w:hAnsi="宋体" w:eastAsia="宋体" w:cs="宋体"/>
          <w:color w:val="000000"/>
          <w:kern w:val="0"/>
          <w:sz w:val="24"/>
        </w:rPr>
      </w:pPr>
      <w:r>
        <w:rPr>
          <w:rFonts w:hint="eastAsia" w:ascii="宋体" w:hAnsi="宋体" w:eastAsia="宋体" w:cs="宋体"/>
          <w:color w:val="000000"/>
          <w:kern w:val="0"/>
          <w:sz w:val="24"/>
        </w:rPr>
        <w:t>2、投标人在参与本项目招标采购活动期间应及时关注本网站获取相关澄清或变更等信息。</w:t>
      </w:r>
    </w:p>
    <w:p>
      <w:pPr>
        <w:spacing w:line="360" w:lineRule="auto"/>
        <w:rPr>
          <w:rFonts w:hint="eastAsia" w:ascii="宋体" w:hAnsi="宋体" w:eastAsia="宋体" w:cs="宋体"/>
          <w:color w:val="000000"/>
          <w:kern w:val="0"/>
          <w:sz w:val="24"/>
        </w:rPr>
      </w:pPr>
      <w:r>
        <w:rPr>
          <w:rFonts w:hint="eastAsia" w:ascii="宋体" w:hAnsi="宋体" w:eastAsia="宋体" w:cs="宋体"/>
          <w:b/>
          <w:bCs/>
          <w:color w:val="000000"/>
          <w:kern w:val="0"/>
          <w:sz w:val="24"/>
        </w:rPr>
        <w:t>八、联系方式</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 xml:space="preserve">招标人：洛阳市公路事业发展中心 </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地址：洛阳市涧西区南昌路172号</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联系人：张先生</w:t>
      </w:r>
    </w:p>
    <w:p>
      <w:pPr>
        <w:spacing w:line="360" w:lineRule="auto"/>
        <w:ind w:firstLine="426"/>
        <w:rPr>
          <w:rFonts w:ascii="宋体" w:hAnsi="宋体" w:eastAsia="宋体" w:cs="宋体"/>
          <w:color w:val="000000"/>
          <w:kern w:val="0"/>
          <w:sz w:val="24"/>
        </w:rPr>
      </w:pPr>
      <w:r>
        <w:rPr>
          <w:rFonts w:hint="eastAsia" w:ascii="宋体" w:hAnsi="宋体" w:eastAsia="宋体" w:cs="宋体"/>
          <w:color w:val="000000"/>
          <w:kern w:val="0"/>
          <w:sz w:val="24"/>
        </w:rPr>
        <w:t>电话：0379-63251308</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代理机构：河南城发工程管理有限公司</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地址：洛阳市洛龙区王城大道与开元大道交叉口西南角国宝大厦2506室</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联系人：李先生</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电话：0379-63333677</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 xml:space="preserve">监管部门：洛阳市交通运输局 </w:t>
      </w:r>
    </w:p>
    <w:p>
      <w:pPr>
        <w:spacing w:line="360" w:lineRule="auto"/>
        <w:ind w:firstLine="426"/>
        <w:rPr>
          <w:rFonts w:hint="eastAsia" w:ascii="宋体" w:hAnsi="宋体" w:eastAsia="宋体" w:cs="宋体"/>
          <w:color w:val="000000"/>
          <w:kern w:val="0"/>
          <w:sz w:val="24"/>
        </w:rPr>
      </w:pPr>
      <w:r>
        <w:rPr>
          <w:rFonts w:hint="eastAsia" w:ascii="宋体" w:hAnsi="宋体" w:eastAsia="宋体" w:cs="宋体"/>
          <w:color w:val="000000"/>
          <w:kern w:val="0"/>
          <w:sz w:val="24"/>
        </w:rPr>
        <w:t>监管部门联系人：张先生</w:t>
      </w:r>
    </w:p>
    <w:p>
      <w:pPr>
        <w:spacing w:line="360" w:lineRule="auto"/>
        <w:ind w:firstLine="426"/>
        <w:rPr>
          <w:rFonts w:hint="eastAsia" w:ascii="Times New Roman" w:hAnsi="Times New Roman" w:eastAsia="宋体" w:cs="Times New Roman"/>
        </w:rPr>
      </w:pPr>
      <w:r>
        <w:rPr>
          <w:rFonts w:hint="eastAsia" w:ascii="宋体" w:hAnsi="宋体" w:eastAsia="宋体" w:cs="宋体"/>
          <w:color w:val="000000"/>
          <w:kern w:val="0"/>
          <w:sz w:val="24"/>
        </w:rPr>
        <w:t>监管部门联系方式：0379-63218170</w:t>
      </w:r>
    </w:p>
    <w:p>
      <w:pPr>
        <w:spacing w:line="360" w:lineRule="auto"/>
        <w:rPr>
          <w:rFonts w:hint="eastAsia" w:ascii="宋体" w:hAnsi="宋体" w:eastAsia="宋体" w:cs="宋体"/>
          <w:kern w:val="0"/>
          <w:sz w:val="24"/>
        </w:rPr>
      </w:pPr>
      <w:r>
        <w:rPr>
          <w:rFonts w:hint="eastAsia" w:ascii="宋体" w:hAnsi="宋体" w:eastAsia="宋体" w:cs="宋体"/>
          <w:kern w:val="0"/>
          <w:sz w:val="24"/>
        </w:rPr>
        <w:t xml:space="preserve">                                                  </w:t>
      </w:r>
    </w:p>
    <w:p>
      <w:pPr>
        <w:spacing w:line="360" w:lineRule="auto"/>
        <w:rPr>
          <w:rFonts w:hint="eastAsia" w:ascii="宋体" w:hAnsi="宋体" w:eastAsia="宋体" w:cs="宋体"/>
          <w:kern w:val="0"/>
          <w:sz w:val="24"/>
        </w:rPr>
      </w:pPr>
    </w:p>
    <w:p>
      <w:pPr>
        <w:spacing w:line="360" w:lineRule="auto"/>
        <w:rPr>
          <w:rFonts w:hint="eastAsia" w:ascii="宋体" w:hAnsi="宋体" w:eastAsia="宋体" w:cs="宋体"/>
          <w:kern w:val="0"/>
          <w:sz w:val="24"/>
          <w:highlight w:val="none"/>
        </w:rPr>
      </w:pPr>
    </w:p>
    <w:p>
      <w:pPr>
        <w:spacing w:line="360" w:lineRule="auto"/>
        <w:jc w:val="right"/>
        <w:rPr>
          <w:rFonts w:hint="eastAsia" w:ascii="宋体" w:hAnsi="宋体" w:eastAsia="宋体" w:cs="宋体"/>
          <w:kern w:val="0"/>
          <w:sz w:val="24"/>
          <w:highlight w:val="none"/>
        </w:rPr>
      </w:pPr>
      <w:r>
        <w:rPr>
          <w:rFonts w:hint="eastAsia" w:ascii="宋体" w:hAnsi="宋体" w:eastAsia="宋体" w:cs="宋体"/>
          <w:kern w:val="0"/>
          <w:sz w:val="24"/>
          <w:highlight w:val="none"/>
        </w:rPr>
        <w:t>2022年</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10</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月</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13</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日</w:t>
      </w:r>
    </w:p>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hM2VmZGYyOWYwYzJhZDgyZmU4NWI4OWQwYjk2YjAifQ=="/>
  </w:docVars>
  <w:rsids>
    <w:rsidRoot w:val="2C0A1FAF"/>
    <w:rsid w:val="2C0A1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next w:val="1"/>
    <w:qFormat/>
    <w:uiPriority w:val="99"/>
    <w:pPr>
      <w:keepNext/>
      <w:keepLines/>
      <w:widowControl w:val="0"/>
      <w:spacing w:before="340" w:beforeLines="0" w:after="330" w:afterLines="0" w:line="578" w:lineRule="auto"/>
      <w:jc w:val="both"/>
      <w:outlineLvl w:val="0"/>
    </w:pPr>
    <w:rPr>
      <w:rFonts w:ascii="Times New Roman" w:hAnsi="Times New Roman" w:eastAsia="宋体" w:cs="Times New Roman"/>
      <w:b/>
      <w:bCs/>
      <w:kern w:val="44"/>
      <w:sz w:val="44"/>
      <w:szCs w:val="4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next w:val="3"/>
    <w:qFormat/>
    <w:uiPriority w:val="0"/>
    <w:pPr>
      <w:widowControl w:val="0"/>
      <w:spacing w:after="120" w:afterLines="0" w:line="240" w:lineRule="auto"/>
      <w:ind w:left="200" w:leftChars="200" w:firstLine="200" w:firstLineChars="200"/>
      <w:jc w:val="both"/>
    </w:pPr>
    <w:rPr>
      <w:rFonts w:ascii="Times New Roman" w:hAnsi="Times New Roman" w:eastAsia="宋体" w:cs="Times New Roman"/>
      <w:kern w:val="2"/>
      <w:sz w:val="21"/>
      <w:szCs w:val="24"/>
      <w:lang w:val="en-US" w:eastAsia="zh-CN" w:bidi="ar-SA"/>
    </w:rPr>
  </w:style>
  <w:style w:type="paragraph" w:styleId="3">
    <w:name w:val="Block Text"/>
    <w:qFormat/>
    <w:uiPriority w:val="0"/>
    <w:pPr>
      <w:widowControl w:val="0"/>
      <w:spacing w:line="300" w:lineRule="auto"/>
      <w:ind w:left="735" w:right="-26"/>
      <w:jc w:val="both"/>
    </w:pPr>
    <w:rPr>
      <w:rFonts w:ascii="楷体_GB2312" w:hAnsi="Times New Roman" w:eastAsia="楷体_GB2312" w:cs="Times New Roman"/>
      <w:kern w:val="2"/>
      <w:sz w:val="24"/>
      <w:szCs w:val="24"/>
      <w:lang w:val="en-US" w:eastAsia="zh-CN" w:bidi="ar-SA"/>
    </w:rPr>
  </w:style>
  <w:style w:type="paragraph" w:styleId="5">
    <w:name w:val="Body Text Indent"/>
    <w:qFormat/>
    <w:uiPriority w:val="99"/>
    <w:pPr>
      <w:widowControl w:val="0"/>
      <w:spacing w:after="120" w:afterLines="0"/>
      <w:ind w:left="420" w:left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2022-10-13T07:16:00Z</dcterms:created>
  <dc:creator>河南城发工程管理有限公司</dc:creator>
  <cp:lastModifiedBy>河南城发工程管理有限公司</cp:lastModifiedBy>
  <dcterms:modified xsi:type="dcterms:W3CDTF">2022-10-13T07:16:43Z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C3DBB95D02DC4A0E8FCABF185C47973F</vt:lpwstr>
  </property>
</Properties>
</file>