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9992FE">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pacing w:val="-17"/>
          <w:sz w:val="32"/>
          <w:szCs w:val="32"/>
          <w:highlight w:val="none"/>
          <w:lang w:val="en-US" w:eastAsia="zh-CN"/>
        </w:rPr>
        <w:t xml:space="preserve"> </w:t>
      </w:r>
      <w:r>
        <w:rPr>
          <w:rFonts w:hint="eastAsia" w:ascii="仿宋" w:hAnsi="仿宋" w:eastAsia="仿宋" w:cs="仿宋"/>
          <w:b/>
          <w:bCs/>
          <w:color w:val="auto"/>
          <w:spacing w:val="-17"/>
          <w:sz w:val="32"/>
          <w:szCs w:val="32"/>
          <w:highlight w:val="none"/>
          <w:lang w:eastAsia="zh-CN"/>
        </w:rPr>
        <w:t>招标代理机构遴选</w:t>
      </w:r>
      <w:r>
        <w:rPr>
          <w:rFonts w:hint="eastAsia" w:ascii="仿宋" w:hAnsi="仿宋" w:eastAsia="仿宋" w:cs="仿宋"/>
          <w:b/>
          <w:bCs/>
          <w:color w:val="auto"/>
          <w:sz w:val="32"/>
          <w:szCs w:val="32"/>
          <w:highlight w:val="none"/>
        </w:rPr>
        <w:t>公告</w:t>
      </w:r>
    </w:p>
    <w:p w14:paraId="56361A53">
      <w:pPr>
        <w:jc w:val="left"/>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 xml:space="preserve">    我单位拟定于</w:t>
      </w:r>
      <w:r>
        <w:rPr>
          <w:rFonts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eastAsia="zh-CN"/>
        </w:rPr>
        <w:t>2025年7月</w:t>
      </w:r>
      <w:r>
        <w:rPr>
          <w:rFonts w:hint="eastAsia" w:ascii="仿宋" w:hAnsi="仿宋" w:eastAsia="仿宋" w:cs="仿宋"/>
          <w:b/>
          <w:color w:val="auto"/>
          <w:sz w:val="28"/>
          <w:szCs w:val="28"/>
          <w:highlight w:val="none"/>
          <w:u w:val="single"/>
          <w:lang w:val="en-US" w:eastAsia="zh-CN"/>
        </w:rPr>
        <w:t>18</w:t>
      </w:r>
      <w:r>
        <w:rPr>
          <w:rFonts w:hint="eastAsia" w:ascii="仿宋" w:hAnsi="仿宋" w:eastAsia="仿宋" w:cs="仿宋"/>
          <w:b/>
          <w:color w:val="auto"/>
          <w:sz w:val="28"/>
          <w:szCs w:val="28"/>
          <w:highlight w:val="none"/>
          <w:u w:val="single"/>
          <w:lang w:eastAsia="zh-CN"/>
        </w:rPr>
        <w:t>日上午</w:t>
      </w:r>
      <w:r>
        <w:rPr>
          <w:rFonts w:hint="eastAsia" w:ascii="仿宋" w:hAnsi="仿宋" w:eastAsia="仿宋" w:cs="仿宋"/>
          <w:b/>
          <w:color w:val="auto"/>
          <w:sz w:val="28"/>
          <w:szCs w:val="28"/>
          <w:highlight w:val="none"/>
          <w:u w:val="single"/>
          <w:lang w:val="en-US" w:eastAsia="zh-CN"/>
        </w:rPr>
        <w:t>10时00分整</w:t>
      </w:r>
      <w:r>
        <w:rPr>
          <w:rFonts w:hint="eastAsia" w:ascii="仿宋" w:hAnsi="仿宋" w:eastAsia="仿宋" w:cs="仿宋"/>
          <w:b w:val="0"/>
          <w:bCs/>
          <w:color w:val="auto"/>
          <w:sz w:val="28"/>
          <w:szCs w:val="28"/>
          <w:highlight w:val="none"/>
        </w:rPr>
        <w:t>在</w:t>
      </w:r>
      <w:r>
        <w:rPr>
          <w:rFonts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eastAsia="zh-CN"/>
        </w:rPr>
        <w:t>洛阳市交通事业发展中心</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none"/>
        </w:rPr>
        <w:t>召开</w:t>
      </w:r>
      <w:r>
        <w:rPr>
          <w:rFonts w:hint="eastAsia" w:ascii="仿宋" w:hAnsi="仿宋" w:eastAsia="仿宋" w:cs="仿宋"/>
          <w:color w:val="auto"/>
          <w:sz w:val="28"/>
          <w:szCs w:val="28"/>
          <w:highlight w:val="none"/>
          <w:u w:val="single"/>
        </w:rPr>
        <w:t>2025年洛阳市普通干线公路第二批养护服务项目招标代理机构择优遴选会议</w:t>
      </w:r>
      <w:r>
        <w:rPr>
          <w:rFonts w:hint="eastAsia" w:ascii="仿宋" w:hAnsi="仿宋" w:eastAsia="仿宋" w:cs="仿宋"/>
          <w:color w:val="auto"/>
          <w:sz w:val="28"/>
          <w:szCs w:val="28"/>
          <w:highlight w:val="none"/>
        </w:rPr>
        <w:t>，欢迎各符合要求的招标代理机构参加此次遴选活动，现将遴选内容公告如下：</w:t>
      </w:r>
    </w:p>
    <w:p w14:paraId="75321D5F">
      <w:pPr>
        <w:pStyle w:val="3"/>
        <w:numPr>
          <w:ilvl w:val="0"/>
          <w:numId w:val="1"/>
        </w:numPr>
        <w:spacing w:line="460" w:lineRule="exact"/>
        <w:rPr>
          <w:rFonts w:ascii="仿宋" w:hAnsi="仿宋" w:eastAsia="仿宋" w:cs="仿宋"/>
          <w:b/>
          <w:color w:val="auto"/>
          <w:szCs w:val="28"/>
          <w:highlight w:val="none"/>
        </w:rPr>
      </w:pPr>
      <w:r>
        <w:rPr>
          <w:rFonts w:hint="eastAsia" w:ascii="仿宋" w:hAnsi="仿宋" w:eastAsia="仿宋" w:cs="仿宋"/>
          <w:b/>
          <w:color w:val="auto"/>
          <w:szCs w:val="28"/>
          <w:highlight w:val="none"/>
        </w:rPr>
        <w:t>项目概况及委托招标范围</w:t>
      </w:r>
    </w:p>
    <w:p w14:paraId="4BF12574">
      <w:pPr>
        <w:ind w:left="0" w:leftChars="0" w:firstLine="638" w:firstLineChars="228"/>
        <w:jc w:val="left"/>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rPr>
        <w:t>1、项目名称：</w:t>
      </w:r>
      <w:r>
        <w:rPr>
          <w:rFonts w:hint="eastAsia" w:ascii="仿宋" w:hAnsi="仿宋" w:eastAsia="仿宋" w:cs="仿宋"/>
          <w:color w:val="auto"/>
          <w:sz w:val="28"/>
          <w:szCs w:val="28"/>
          <w:highlight w:val="none"/>
          <w:u w:val="single"/>
          <w:lang w:eastAsia="zh-CN"/>
        </w:rPr>
        <w:t>2025年洛阳市普通干线公路第二批养护服务项目招标代理机构遴选。</w:t>
      </w:r>
    </w:p>
    <w:p w14:paraId="45AF2270">
      <w:pPr>
        <w:numPr>
          <w:ilvl w:val="0"/>
          <w:numId w:val="0"/>
        </w:numPr>
        <w:spacing w:line="360" w:lineRule="auto"/>
        <w:ind w:left="0" w:leftChars="0" w:firstLine="638" w:firstLineChars="22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2、委托招标代理范围：</w:t>
      </w:r>
      <w:r>
        <w:rPr>
          <w:rFonts w:hint="eastAsia" w:ascii="仿宋" w:hAnsi="仿宋" w:eastAsia="仿宋" w:cs="仿宋"/>
          <w:color w:val="auto"/>
          <w:sz w:val="28"/>
          <w:szCs w:val="28"/>
          <w:highlight w:val="none"/>
          <w:lang w:eastAsia="zh-CN"/>
        </w:rPr>
        <w:t>①</w:t>
      </w:r>
      <w:r>
        <w:rPr>
          <w:rFonts w:hint="eastAsia" w:ascii="仿宋" w:hAnsi="仿宋" w:eastAsia="仿宋" w:cs="仿宋"/>
          <w:color w:val="auto"/>
          <w:sz w:val="28"/>
          <w:szCs w:val="28"/>
          <w:highlight w:val="none"/>
          <w:lang w:val="en-US" w:eastAsia="zh-CN"/>
        </w:rPr>
        <w:t xml:space="preserve">.G310线孟津区送庄镇后营村至朝阳镇周寨村功能性修复工程监理；②.S310线孟津区吉利与孟州交界至清庄花坛结构性修复工程监理；③.S314 线偃师区偃巩交界至顾县路口段功能性修复工程监理；④.孟津区G310二广高速分离式立交-上行、下行两座桥梁预防养护工程设计。   </w:t>
      </w:r>
    </w:p>
    <w:p w14:paraId="1AD475AA">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3、预算金额：约</w:t>
      </w:r>
      <w:r>
        <w:rPr>
          <w:rFonts w:hint="eastAsia" w:ascii="仿宋" w:hAnsi="仿宋" w:eastAsia="仿宋" w:cs="仿宋"/>
          <w:color w:val="auto"/>
          <w:sz w:val="28"/>
          <w:szCs w:val="28"/>
          <w:highlight w:val="none"/>
          <w:u w:val="single"/>
          <w:lang w:val="en-US" w:eastAsia="zh-CN"/>
        </w:rPr>
        <w:t xml:space="preserve">  2 万元</w:t>
      </w:r>
      <w:r>
        <w:rPr>
          <w:rFonts w:hint="eastAsia" w:ascii="仿宋" w:hAnsi="仿宋" w:eastAsia="仿宋" w:cs="仿宋"/>
          <w:color w:val="auto"/>
          <w:sz w:val="28"/>
          <w:szCs w:val="28"/>
          <w:highlight w:val="none"/>
        </w:rPr>
        <w:t>；</w:t>
      </w:r>
    </w:p>
    <w:p w14:paraId="561A8A63">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最终选定的招标代理机构依照国家相关法律法规提供招标代理全过程服务，具体包括提供招标文件编制、送审备案采购招标文件、公告上网、组织开标、评标、定标、发出中标通知书、整理项目档案等相关业务。</w:t>
      </w:r>
    </w:p>
    <w:p w14:paraId="76F611F3">
      <w:pPr>
        <w:pStyle w:val="3"/>
        <w:spacing w:line="460" w:lineRule="exact"/>
        <w:ind w:firstLine="600" w:firstLineChars="200"/>
        <w:rPr>
          <w:rFonts w:ascii="仿宋" w:hAnsi="仿宋" w:eastAsia="仿宋" w:cs="仿宋"/>
          <w:b/>
          <w:color w:val="auto"/>
          <w:szCs w:val="28"/>
          <w:highlight w:val="none"/>
        </w:rPr>
      </w:pPr>
      <w:r>
        <w:rPr>
          <w:rFonts w:hint="eastAsia" w:ascii="仿宋" w:hAnsi="仿宋" w:eastAsia="仿宋" w:cs="仿宋"/>
          <w:b/>
          <w:color w:val="auto"/>
          <w:szCs w:val="28"/>
          <w:highlight w:val="none"/>
        </w:rPr>
        <w:t>二、遴选资格要求及代理工作要求</w:t>
      </w:r>
    </w:p>
    <w:p w14:paraId="3E030F00">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1、在中华人民共和国境内注册并取得营业执照的独立法人，具有相应经营范围，并附投标人法人营业执照和税务登记证、组织机构代码证等相关证件（三证合一只提供营业执照副本）（复印件加盖公司公章）；</w:t>
      </w:r>
    </w:p>
    <w:p w14:paraId="671F728A">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2、法定代表人授权委托书（原件，格式详见附件）；授权委托人须为招标代理单位自有人员，须提供授权委托人近半年内任意连续3个月的社保证明资料（附社保证明资料复印件加盖公司公章）；</w:t>
      </w:r>
    </w:p>
    <w:p w14:paraId="4BDD0748">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3、须在中国招标投标公共服务平台、河南省电子招标投标公共服务平台、洛阳市政府采购网和洛阳市公共资源交易中心网站登记备案（截图加盖公章）；</w:t>
      </w:r>
    </w:p>
    <w:p w14:paraId="3A1D572D">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4、应出具招标代理单位及法人未被列入经营异常名录、严重违法失信名单、失信被执行人、重大税收违法案件当事人名单、政府采购严重违法失信行为记录名单的网站查询截图（截图并加盖公司公章）；</w:t>
      </w:r>
    </w:p>
    <w:p w14:paraId="013CEC77">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5、</w:t>
      </w:r>
      <w:r>
        <w:rPr>
          <w:rFonts w:hint="eastAsia" w:ascii="仿宋" w:hAnsi="仿宋" w:eastAsia="仿宋" w:cs="仿宋"/>
          <w:color w:val="auto"/>
          <w:sz w:val="28"/>
          <w:szCs w:val="28"/>
          <w:highlight w:val="none"/>
        </w:rPr>
        <w:t>近</w:t>
      </w:r>
      <w:r>
        <w:rPr>
          <w:rFonts w:hint="eastAsia" w:ascii="仿宋" w:hAnsi="仿宋" w:eastAsia="仿宋" w:cs="仿宋"/>
          <w:color w:val="auto"/>
          <w:sz w:val="28"/>
          <w:szCs w:val="28"/>
          <w:highlight w:val="none"/>
          <w:lang w:eastAsia="zh-CN"/>
        </w:rPr>
        <w:t>三</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rPr>
        <w:t>不少于</w:t>
      </w:r>
      <w:r>
        <w:rPr>
          <w:rFonts w:hint="eastAsia" w:ascii="仿宋" w:hAnsi="仿宋" w:eastAsia="仿宋" w:cs="仿宋"/>
          <w:color w:val="auto"/>
          <w:sz w:val="28"/>
          <w:szCs w:val="28"/>
          <w:highlight w:val="none"/>
          <w:lang w:val="en-US" w:eastAsia="zh-CN"/>
        </w:rPr>
        <w:t>一</w:t>
      </w:r>
      <w:r>
        <w:rPr>
          <w:rFonts w:hint="eastAsia" w:ascii="仿宋" w:hAnsi="仿宋" w:eastAsia="仿宋" w:cs="仿宋"/>
          <w:color w:val="auto"/>
          <w:sz w:val="28"/>
          <w:szCs w:val="28"/>
          <w:highlight w:val="none"/>
        </w:rPr>
        <w:t>项</w:t>
      </w:r>
      <w:r>
        <w:rPr>
          <w:rFonts w:hint="eastAsia" w:ascii="仿宋" w:hAnsi="仿宋" w:eastAsia="仿宋" w:cs="仿宋"/>
          <w:b/>
          <w:bCs/>
          <w:color w:val="auto"/>
          <w:sz w:val="28"/>
          <w:szCs w:val="28"/>
          <w:highlight w:val="none"/>
        </w:rPr>
        <w:t>河南省内公路行业</w:t>
      </w:r>
      <w:r>
        <w:rPr>
          <w:rFonts w:hint="eastAsia" w:ascii="仿宋" w:hAnsi="仿宋" w:eastAsia="仿宋" w:cs="仿宋"/>
          <w:color w:val="auto"/>
          <w:sz w:val="28"/>
          <w:szCs w:val="28"/>
          <w:highlight w:val="none"/>
        </w:rPr>
        <w:t>类似招标业绩证明资料（加盖公章的合同复印件及业绩中标公示网上截图）</w:t>
      </w:r>
    </w:p>
    <w:p w14:paraId="3370F86C">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bookmarkStart w:id="1" w:name="_GoBack"/>
      <w:bookmarkEnd w:id="1"/>
    </w:p>
    <w:p w14:paraId="6C69788C">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rPr>
        <w:t>、服务方案：</w:t>
      </w:r>
    </w:p>
    <w:p w14:paraId="37274DBC">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14:paraId="4179E04B">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8</w:t>
      </w:r>
      <w:r>
        <w:rPr>
          <w:rFonts w:hint="eastAsia" w:ascii="仿宋" w:hAnsi="仿宋" w:eastAsia="仿宋" w:cs="仿宋"/>
          <w:color w:val="auto"/>
          <w:sz w:val="28"/>
          <w:szCs w:val="28"/>
          <w:highlight w:val="none"/>
        </w:rPr>
        <w:t>、代理工作要求</w:t>
      </w:r>
    </w:p>
    <w:p w14:paraId="4D7840F0">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（1）代理机构须承诺在本项目招标工作过程中遵守招投标相关规定能够公开、公平、公正、专业</w:t>
      </w:r>
      <w:r>
        <w:rPr>
          <w:rFonts w:hint="eastAsia" w:ascii="仿宋" w:hAnsi="仿宋" w:eastAsia="仿宋" w:cs="仿宋"/>
          <w:color w:val="auto"/>
          <w:sz w:val="28"/>
          <w:szCs w:val="28"/>
          <w:highlight w:val="none"/>
          <w:lang w:eastAsia="zh-CN"/>
        </w:rPr>
        <w:t>地</w:t>
      </w:r>
      <w:r>
        <w:rPr>
          <w:rFonts w:hint="eastAsia" w:ascii="仿宋" w:hAnsi="仿宋" w:eastAsia="仿宋" w:cs="仿宋"/>
          <w:color w:val="auto"/>
          <w:sz w:val="28"/>
          <w:szCs w:val="28"/>
          <w:highlight w:val="none"/>
        </w:rPr>
        <w:t>从事本项目招标工作。</w:t>
      </w:r>
    </w:p>
    <w:p w14:paraId="6AF69F3D">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（2）代理机构须承诺合理规划招标工作的服务响应时间，做到如下招标工作的响应时限要求：</w:t>
      </w:r>
    </w:p>
    <w:p w14:paraId="3ABC8C9E">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编制招标文件时限要求：接到业主通知5个工作日内完成；</w:t>
      </w:r>
    </w:p>
    <w:p w14:paraId="174C972D">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招标相关资料审查报备时限要求：3个工作日内完成；</w:t>
      </w:r>
    </w:p>
    <w:p w14:paraId="17580423">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递交招标汇编资料时限要求：开标后5个工作日内完成。</w:t>
      </w:r>
    </w:p>
    <w:p w14:paraId="0CDE3E10">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、报价表（原件，格式详见附件）：招标代理收费标准参照财政局下发洛财购【2019】3号文标准，报招标代理服务收费优惠率。</w:t>
      </w:r>
    </w:p>
    <w:p w14:paraId="32AFC610">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三、申请人有下列情形之一的将否定本次遴选资审：</w:t>
      </w:r>
    </w:p>
    <w:p w14:paraId="7CFA3C93">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1、被依法取消经营资格的；</w:t>
      </w:r>
    </w:p>
    <w:p w14:paraId="1E373545">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2、被依法责令停业且在处罚期内的；</w:t>
      </w:r>
    </w:p>
    <w:p w14:paraId="3C2BF221">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3、财产依法被接管、冻结的；</w:t>
      </w:r>
    </w:p>
    <w:p w14:paraId="594A03C9">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4、涂改、出租、出借、转让资格证书的；</w:t>
      </w:r>
    </w:p>
    <w:p w14:paraId="51007853">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5、近两年因弄虚作假行为，受到行政或者刑事处罚的；</w:t>
      </w:r>
    </w:p>
    <w:p w14:paraId="4DCFB4BA">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6、近两年被交通建设领域有过不良举报、串标等不良行为。</w:t>
      </w:r>
    </w:p>
    <w:p w14:paraId="1E43F7A0">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四、报名与遴选文件获取：</w:t>
      </w:r>
    </w:p>
    <w:p w14:paraId="6772D828">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1、时间：</w:t>
      </w:r>
      <w:r>
        <w:rPr>
          <w:rFonts w:hint="eastAsia" w:ascii="仿宋" w:hAnsi="仿宋" w:eastAsia="仿宋" w:cs="仿宋"/>
          <w:color w:val="auto"/>
          <w:sz w:val="28"/>
          <w:szCs w:val="28"/>
          <w:highlight w:val="none"/>
          <w:lang w:eastAsia="zh-CN"/>
        </w:rPr>
        <w:t>2025年</w:t>
      </w:r>
      <w:r>
        <w:rPr>
          <w:rFonts w:hint="eastAsia" w:ascii="仿宋" w:hAnsi="仿宋" w:eastAsia="仿宋" w:cs="仿宋"/>
          <w:color w:val="auto"/>
          <w:sz w:val="28"/>
          <w:szCs w:val="28"/>
          <w:highlight w:val="none"/>
          <w:lang w:val="en-US" w:eastAsia="zh-CN"/>
        </w:rPr>
        <w:t>7月15</w:t>
      </w:r>
      <w:r>
        <w:rPr>
          <w:rFonts w:hint="eastAsia" w:ascii="仿宋" w:hAnsi="仿宋" w:eastAsia="仿宋" w:cs="仿宋"/>
          <w:color w:val="auto"/>
          <w:sz w:val="28"/>
          <w:szCs w:val="28"/>
          <w:highlight w:val="none"/>
        </w:rPr>
        <w:t>日至</w:t>
      </w:r>
      <w:r>
        <w:rPr>
          <w:rFonts w:hint="eastAsia" w:ascii="仿宋" w:hAnsi="仿宋" w:eastAsia="仿宋" w:cs="仿宋"/>
          <w:color w:val="auto"/>
          <w:sz w:val="28"/>
          <w:szCs w:val="28"/>
          <w:highlight w:val="none"/>
          <w:lang w:eastAsia="zh-CN"/>
        </w:rPr>
        <w:t>2025年</w:t>
      </w:r>
      <w:r>
        <w:rPr>
          <w:rFonts w:hint="eastAsia" w:ascii="仿宋" w:hAnsi="仿宋" w:eastAsia="仿宋" w:cs="仿宋"/>
          <w:color w:val="auto"/>
          <w:sz w:val="28"/>
          <w:szCs w:val="28"/>
          <w:highlight w:val="none"/>
          <w:lang w:val="en-US" w:eastAsia="zh-CN"/>
        </w:rPr>
        <w:t>7月17</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上午8：30至11：30，下午1</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至1</w:t>
      </w:r>
      <w:r>
        <w:rPr>
          <w:rFonts w:hint="eastAsia" w:ascii="仿宋" w:hAnsi="仿宋" w:eastAsia="仿宋" w:cs="仿宋"/>
          <w:color w:val="auto"/>
          <w:sz w:val="28"/>
          <w:szCs w:val="28"/>
          <w:highlight w:val="none"/>
          <w:lang w:val="en-US" w:eastAsia="zh-CN"/>
        </w:rPr>
        <w:t>8</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w:t>
      </w:r>
    </w:p>
    <w:p w14:paraId="2295809C">
      <w:pPr>
        <w:ind w:left="0" w:leftChars="0" w:firstLine="638" w:firstLineChars="228"/>
        <w:jc w:val="left"/>
        <w:rPr>
          <w:rFonts w:hint="default" w:ascii="仿宋" w:hAnsi="仿宋" w:eastAsia="仿宋" w:cs="仿宋"/>
          <w:color w:val="auto"/>
          <w:sz w:val="28"/>
          <w:szCs w:val="28"/>
          <w:highlight w:val="none"/>
          <w:lang w:val="en-US"/>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val="en-US" w:eastAsia="zh-CN"/>
        </w:rPr>
        <w:t>洛阳市交通事业发展中心1楼104室</w:t>
      </w:r>
    </w:p>
    <w:p w14:paraId="275615D7">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3、遴选文件获取方式：报名后领取遴选文件。</w:t>
      </w:r>
    </w:p>
    <w:p w14:paraId="05534499">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报名时须携带：①法定代表人本人身份证或授权代理人携带本人身份证及授权委托书（原件）、②营业执照、税务登记、组织机构代码证（或三证合一）原件。</w:t>
      </w:r>
    </w:p>
    <w:p w14:paraId="6F77F06A">
      <w:pPr>
        <w:pStyle w:val="3"/>
        <w:spacing w:line="460" w:lineRule="exact"/>
        <w:ind w:firstLine="560" w:firstLineChars="200"/>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五、遴选响应文件的递交及开标</w:t>
      </w:r>
    </w:p>
    <w:p w14:paraId="0B948DB6">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1、递交响应文件的截止时间(开标时间):</w:t>
      </w:r>
      <w:r>
        <w:rPr>
          <w:rFonts w:hint="eastAsia" w:ascii="仿宋" w:hAnsi="仿宋" w:eastAsia="仿宋" w:cs="仿宋"/>
          <w:color w:val="auto"/>
          <w:sz w:val="28"/>
          <w:szCs w:val="28"/>
          <w:highlight w:val="none"/>
          <w:lang w:eastAsia="zh-CN"/>
        </w:rPr>
        <w:t>2025年7月</w:t>
      </w:r>
      <w:r>
        <w:rPr>
          <w:rFonts w:hint="eastAsia" w:ascii="仿宋" w:hAnsi="仿宋" w:eastAsia="仿宋" w:cs="仿宋"/>
          <w:color w:val="auto"/>
          <w:sz w:val="28"/>
          <w:szCs w:val="28"/>
          <w:highlight w:val="none"/>
          <w:lang w:val="en-US" w:eastAsia="zh-CN"/>
        </w:rPr>
        <w:t>18</w:t>
      </w:r>
      <w:r>
        <w:rPr>
          <w:rFonts w:hint="eastAsia" w:ascii="仿宋" w:hAnsi="仿宋" w:eastAsia="仿宋" w:cs="仿宋"/>
          <w:color w:val="auto"/>
          <w:sz w:val="28"/>
          <w:szCs w:val="28"/>
          <w:highlight w:val="none"/>
          <w:lang w:eastAsia="zh-CN"/>
        </w:rPr>
        <w:t>日上午</w:t>
      </w:r>
      <w:r>
        <w:rPr>
          <w:rFonts w:hint="eastAsia" w:ascii="仿宋" w:hAnsi="仿宋" w:eastAsia="仿宋" w:cs="仿宋"/>
          <w:color w:val="auto"/>
          <w:sz w:val="28"/>
          <w:szCs w:val="28"/>
          <w:highlight w:val="none"/>
          <w:lang w:val="en-US" w:eastAsia="zh-CN"/>
        </w:rPr>
        <w:t>10</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w:t>
      </w:r>
      <w:r>
        <w:rPr>
          <w:rFonts w:hint="eastAsia" w:ascii="仿宋" w:hAnsi="仿宋" w:eastAsia="仿宋" w:cs="仿宋"/>
          <w:color w:val="auto"/>
          <w:sz w:val="28"/>
          <w:szCs w:val="28"/>
          <w:highlight w:val="none"/>
        </w:rPr>
        <w:t>；</w:t>
      </w:r>
    </w:p>
    <w:p w14:paraId="618DD801">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（涧西区南昌路172号）615会议室。</w:t>
      </w:r>
    </w:p>
    <w:p w14:paraId="20EC3A62">
      <w:pPr>
        <w:ind w:left="0" w:leftChars="0" w:firstLine="638" w:firstLineChars="228"/>
        <w:jc w:val="lef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已报名的单位递交相关遴选响应纸质文件（</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份），逾期视为放弃；参与遴选的单位对递交资料的合法性、真实性、完整性、准确性负法律</w:t>
      </w:r>
      <w:r>
        <w:rPr>
          <w:rFonts w:hint="eastAsia" w:ascii="仿宋" w:hAnsi="仿宋" w:eastAsia="仿宋" w:cs="仿宋"/>
          <w:color w:val="auto"/>
          <w:sz w:val="28"/>
          <w:szCs w:val="28"/>
          <w:highlight w:val="none"/>
          <w:lang w:eastAsia="zh-CN"/>
        </w:rPr>
        <w:t>责任。</w:t>
      </w:r>
    </w:p>
    <w:p w14:paraId="4B229E33">
      <w:pPr>
        <w:pStyle w:val="3"/>
        <w:spacing w:line="460" w:lineRule="exact"/>
        <w:ind w:firstLine="560" w:firstLineChars="200"/>
        <w:rPr>
          <w:rFonts w:hint="eastAsia" w:ascii="仿宋" w:hAnsi="仿宋" w:eastAsia="仿宋" w:cs="仿宋"/>
          <w:color w:val="auto"/>
          <w:sz w:val="28"/>
          <w:szCs w:val="28"/>
          <w:highlight w:val="none"/>
        </w:rPr>
      </w:pPr>
      <w:bookmarkStart w:id="0" w:name="_Toc14801"/>
      <w:r>
        <w:rPr>
          <w:rFonts w:hint="eastAsia" w:ascii="仿宋" w:hAnsi="仿宋" w:eastAsia="仿宋" w:cs="仿宋"/>
          <w:b/>
          <w:bCs/>
          <w:color w:val="auto"/>
          <w:sz w:val="28"/>
          <w:szCs w:val="28"/>
          <w:highlight w:val="none"/>
          <w:lang w:val="en-US" w:eastAsia="zh-CN"/>
        </w:rPr>
        <w:t>六</w:t>
      </w:r>
      <w:r>
        <w:rPr>
          <w:rFonts w:hint="eastAsia" w:ascii="仿宋" w:hAnsi="仿宋" w:eastAsia="仿宋" w:cs="仿宋"/>
          <w:b/>
          <w:bCs/>
          <w:color w:val="auto"/>
          <w:sz w:val="28"/>
          <w:szCs w:val="28"/>
          <w:highlight w:val="none"/>
        </w:rPr>
        <w:t>、遴选结果评议</w:t>
      </w:r>
    </w:p>
    <w:p w14:paraId="05BC2AC7">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我中心组织专家组进行评审，专家组将按照《招标代理机构遴选详细评审表》进行综合评分，以得分高低进行排名，确定第1名为最终选定单位。中心纪委全程监督遴选评审过程。</w:t>
      </w:r>
    </w:p>
    <w:p w14:paraId="6B415F41">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val="en-US" w:eastAsia="zh-CN"/>
        </w:rPr>
        <w:t>七</w:t>
      </w:r>
      <w:r>
        <w:rPr>
          <w:rFonts w:hint="eastAsia" w:ascii="仿宋" w:hAnsi="仿宋" w:eastAsia="仿宋" w:cs="仿宋"/>
          <w:b/>
          <w:bCs/>
          <w:color w:val="auto"/>
          <w:sz w:val="28"/>
          <w:szCs w:val="28"/>
          <w:highlight w:val="none"/>
        </w:rPr>
        <w:t>、公示</w:t>
      </w:r>
    </w:p>
    <w:p w14:paraId="7DFB8846">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本次遴选公告、遴选结果公告将在</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网站（</w:t>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"http://www.luoyanggl.cn"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www.luoyanggl.cn</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t>）政务公开栏上公示。</w:t>
      </w:r>
    </w:p>
    <w:p w14:paraId="37155643">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val="en-US" w:eastAsia="zh-CN"/>
        </w:rPr>
        <w:t>八</w:t>
      </w:r>
      <w:r>
        <w:rPr>
          <w:rFonts w:hint="eastAsia" w:ascii="仿宋" w:hAnsi="仿宋" w:eastAsia="仿宋" w:cs="仿宋"/>
          <w:b/>
          <w:bCs/>
          <w:color w:val="auto"/>
          <w:sz w:val="28"/>
          <w:szCs w:val="28"/>
          <w:highlight w:val="none"/>
        </w:rPr>
        <w:t>、采购人及联系方式</w:t>
      </w:r>
    </w:p>
    <w:p w14:paraId="08494098">
      <w:pPr>
        <w:ind w:left="0" w:leftChars="0" w:firstLine="638" w:firstLineChars="228"/>
        <w:jc w:val="lef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采购人：</w:t>
      </w:r>
      <w:r>
        <w:rPr>
          <w:rFonts w:hint="eastAsia" w:ascii="仿宋" w:hAnsi="仿宋" w:eastAsia="仿宋" w:cs="仿宋"/>
          <w:color w:val="auto"/>
          <w:sz w:val="28"/>
          <w:szCs w:val="28"/>
          <w:highlight w:val="none"/>
          <w:lang w:eastAsia="zh-CN"/>
        </w:rPr>
        <w:t>洛阳市交通事业发展中心</w:t>
      </w:r>
    </w:p>
    <w:p w14:paraId="5B865655">
      <w:pPr>
        <w:ind w:left="0" w:leftChars="0" w:firstLine="638" w:firstLineChars="228"/>
        <w:jc w:val="lef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联系人</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lang w:val="en-US" w:eastAsia="zh-CN"/>
        </w:rPr>
        <w:t>养护科</w:t>
      </w:r>
    </w:p>
    <w:p w14:paraId="78C728DA">
      <w:pPr>
        <w:ind w:left="0" w:leftChars="0" w:firstLine="638" w:firstLineChars="228"/>
        <w:jc w:val="left"/>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电</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话：</w:t>
      </w:r>
      <w:r>
        <w:rPr>
          <w:rFonts w:hint="eastAsia" w:ascii="仿宋" w:hAnsi="仿宋" w:eastAsia="仿宋" w:cs="仿宋"/>
          <w:color w:val="auto"/>
          <w:sz w:val="28"/>
          <w:szCs w:val="28"/>
          <w:highlight w:val="none"/>
          <w:lang w:val="en-US" w:eastAsia="zh-CN"/>
        </w:rPr>
        <w:t>18838837279</w:t>
      </w:r>
    </w:p>
    <w:p w14:paraId="2F61301E">
      <w:pPr>
        <w:ind w:left="0" w:leftChars="0" w:firstLine="638" w:firstLineChars="228"/>
        <w:jc w:val="left"/>
        <w:rPr>
          <w:rFonts w:hint="eastAsia" w:ascii="仿宋" w:hAnsi="仿宋" w:eastAsia="仿宋" w:cs="仿宋"/>
          <w:color w:val="auto"/>
          <w:sz w:val="28"/>
          <w:szCs w:val="28"/>
          <w:highlight w:val="none"/>
        </w:rPr>
      </w:pPr>
    </w:p>
    <w:p w14:paraId="66E4C4B2">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备注：后附遴选申请文件格式</w:t>
      </w:r>
    </w:p>
    <w:p w14:paraId="52730289">
      <w:pPr>
        <w:jc w:val="right"/>
        <w:rPr>
          <w:rFonts w:hint="eastAsia" w:ascii="仿宋" w:hAnsi="仿宋" w:eastAsia="仿宋" w:cs="仿宋"/>
          <w:color w:val="auto"/>
          <w:sz w:val="28"/>
          <w:szCs w:val="28"/>
          <w:highlight w:val="none"/>
          <w:lang w:eastAsia="zh-CN"/>
        </w:rPr>
      </w:pPr>
    </w:p>
    <w:p w14:paraId="21D32FF4">
      <w:pPr>
        <w:jc w:val="righ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洛阳市交通事业发展中心</w:t>
      </w:r>
    </w:p>
    <w:p w14:paraId="0A1D1188">
      <w:pPr>
        <w:jc w:val="righ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lang w:eastAsia="zh-CN"/>
        </w:rPr>
        <w:t>2025年</w:t>
      </w:r>
      <w:r>
        <w:rPr>
          <w:rFonts w:hint="eastAsia" w:ascii="仿宋" w:hAnsi="仿宋" w:eastAsia="仿宋" w:cs="仿宋"/>
          <w:color w:val="auto"/>
          <w:sz w:val="28"/>
          <w:szCs w:val="28"/>
          <w:highlight w:val="none"/>
          <w:lang w:val="en-US" w:eastAsia="zh-CN"/>
        </w:rPr>
        <w:t>7月14</w:t>
      </w:r>
      <w:r>
        <w:rPr>
          <w:rFonts w:hint="eastAsia" w:ascii="仿宋" w:hAnsi="仿宋" w:eastAsia="仿宋" w:cs="仿宋"/>
          <w:color w:val="auto"/>
          <w:sz w:val="28"/>
          <w:szCs w:val="28"/>
          <w:highlight w:val="none"/>
        </w:rPr>
        <w:t>日</w:t>
      </w:r>
    </w:p>
    <w:p w14:paraId="0326A318">
      <w:pPr>
        <w:ind w:left="0" w:leftChars="0" w:firstLine="638" w:firstLineChars="228"/>
        <w:jc w:val="right"/>
        <w:rPr>
          <w:rFonts w:hint="eastAsia" w:ascii="仿宋" w:hAnsi="仿宋" w:eastAsia="仿宋" w:cs="仿宋"/>
          <w:color w:val="auto"/>
          <w:sz w:val="28"/>
          <w:szCs w:val="28"/>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14:paraId="712B35F3">
      <w:pPr>
        <w:jc w:val="center"/>
        <w:rPr>
          <w:rFonts w:hint="eastAsia" w:ascii="仿宋" w:hAnsi="仿宋" w:eastAsia="仿宋" w:cs="仿宋"/>
          <w:b/>
          <w:bCs/>
          <w:color w:val="auto"/>
          <w:sz w:val="32"/>
          <w:szCs w:val="32"/>
          <w:highlight w:val="none"/>
        </w:rPr>
      </w:pPr>
    </w:p>
    <w:p w14:paraId="7AFC71E3">
      <w:pPr>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 xml:space="preserve"> （项目名称）</w:t>
      </w:r>
      <w:r>
        <w:rPr>
          <w:rFonts w:hint="eastAsia" w:ascii="仿宋" w:hAnsi="仿宋" w:eastAsia="仿宋" w:cs="仿宋"/>
          <w:b/>
          <w:bCs/>
          <w:color w:val="auto"/>
          <w:sz w:val="32"/>
          <w:szCs w:val="32"/>
          <w:highlight w:val="none"/>
        </w:rPr>
        <w:t>服务类项目</w:t>
      </w:r>
    </w:p>
    <w:p w14:paraId="1F872B35">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招标代理机构</w:t>
      </w:r>
    </w:p>
    <w:p w14:paraId="20444D6F">
      <w:pPr>
        <w:tabs>
          <w:tab w:val="left" w:pos="2127"/>
        </w:tabs>
        <w:spacing w:line="360" w:lineRule="auto"/>
        <w:ind w:firstLine="723" w:firstLineChars="200"/>
        <w:jc w:val="center"/>
        <w:rPr>
          <w:rFonts w:ascii="仿宋" w:hAnsi="仿宋" w:eastAsia="仿宋" w:cs="仿宋"/>
          <w:b/>
          <w:color w:val="auto"/>
          <w:sz w:val="36"/>
          <w:szCs w:val="36"/>
          <w:highlight w:val="none"/>
        </w:rPr>
      </w:pPr>
    </w:p>
    <w:p w14:paraId="77576921">
      <w:pPr>
        <w:tabs>
          <w:tab w:val="left" w:pos="2127"/>
        </w:tabs>
        <w:spacing w:line="360" w:lineRule="auto"/>
        <w:ind w:firstLine="723" w:firstLineChars="200"/>
        <w:jc w:val="center"/>
        <w:rPr>
          <w:rFonts w:ascii="仿宋" w:hAnsi="仿宋" w:eastAsia="仿宋" w:cs="仿宋"/>
          <w:b/>
          <w:color w:val="auto"/>
          <w:sz w:val="36"/>
          <w:szCs w:val="36"/>
          <w:highlight w:val="none"/>
        </w:rPr>
      </w:pPr>
    </w:p>
    <w:p w14:paraId="5AB41D2F">
      <w:pPr>
        <w:tabs>
          <w:tab w:val="left" w:pos="2127"/>
        </w:tabs>
        <w:spacing w:line="360" w:lineRule="auto"/>
        <w:ind w:firstLine="723" w:firstLineChars="200"/>
        <w:jc w:val="center"/>
        <w:rPr>
          <w:rFonts w:ascii="仿宋" w:hAnsi="仿宋" w:eastAsia="仿宋" w:cs="仿宋"/>
          <w:b/>
          <w:color w:val="auto"/>
          <w:sz w:val="36"/>
          <w:szCs w:val="36"/>
          <w:highlight w:val="none"/>
        </w:rPr>
      </w:pPr>
    </w:p>
    <w:p w14:paraId="22E819A8">
      <w:pPr>
        <w:tabs>
          <w:tab w:val="left" w:pos="2127"/>
        </w:tabs>
        <w:spacing w:line="360" w:lineRule="auto"/>
        <w:ind w:firstLine="723" w:firstLineChars="200"/>
        <w:jc w:val="center"/>
        <w:rPr>
          <w:rFonts w:ascii="仿宋" w:hAnsi="仿宋" w:eastAsia="仿宋" w:cs="仿宋"/>
          <w:b/>
          <w:color w:val="auto"/>
          <w:sz w:val="36"/>
          <w:szCs w:val="36"/>
          <w:highlight w:val="none"/>
        </w:rPr>
      </w:pPr>
    </w:p>
    <w:p w14:paraId="59B353FC">
      <w:pPr>
        <w:tabs>
          <w:tab w:val="left" w:pos="2127"/>
        </w:tabs>
        <w:spacing w:line="360" w:lineRule="auto"/>
        <w:ind w:firstLine="723" w:firstLineChars="200"/>
        <w:jc w:val="center"/>
        <w:rPr>
          <w:rFonts w:ascii="仿宋" w:hAnsi="仿宋" w:eastAsia="仿宋" w:cs="仿宋"/>
          <w:b/>
          <w:color w:val="auto"/>
          <w:sz w:val="36"/>
          <w:szCs w:val="36"/>
          <w:highlight w:val="none"/>
        </w:rPr>
      </w:pPr>
    </w:p>
    <w:p w14:paraId="787AAFC0">
      <w:pPr>
        <w:tabs>
          <w:tab w:val="left" w:pos="2127"/>
        </w:tabs>
        <w:spacing w:line="360" w:lineRule="auto"/>
        <w:ind w:firstLine="723" w:firstLineChars="200"/>
        <w:jc w:val="center"/>
        <w:rPr>
          <w:rFonts w:ascii="仿宋" w:hAnsi="仿宋" w:eastAsia="仿宋" w:cs="仿宋"/>
          <w:b/>
          <w:color w:val="auto"/>
          <w:sz w:val="36"/>
          <w:szCs w:val="36"/>
          <w:highlight w:val="none"/>
        </w:rPr>
      </w:pPr>
    </w:p>
    <w:p w14:paraId="732CD1FA">
      <w:pPr>
        <w:tabs>
          <w:tab w:val="left" w:pos="2127"/>
        </w:tabs>
        <w:spacing w:line="360" w:lineRule="auto"/>
        <w:jc w:val="center"/>
        <w:rPr>
          <w:rFonts w:ascii="仿宋" w:hAnsi="仿宋" w:eastAsia="仿宋" w:cs="仿宋"/>
          <w:b/>
          <w:color w:val="auto"/>
          <w:sz w:val="72"/>
          <w:szCs w:val="72"/>
          <w:highlight w:val="none"/>
        </w:rPr>
      </w:pPr>
      <w:r>
        <w:rPr>
          <w:rFonts w:hint="eastAsia" w:ascii="仿宋" w:hAnsi="仿宋" w:eastAsia="仿宋" w:cs="仿宋"/>
          <w:b/>
          <w:color w:val="auto"/>
          <w:sz w:val="72"/>
          <w:szCs w:val="72"/>
          <w:highlight w:val="none"/>
        </w:rPr>
        <w:t>遴选申请文件</w:t>
      </w:r>
    </w:p>
    <w:p w14:paraId="02B1F4D8">
      <w:pPr>
        <w:tabs>
          <w:tab w:val="left" w:pos="2127"/>
        </w:tabs>
        <w:spacing w:line="360" w:lineRule="auto"/>
        <w:ind w:firstLine="560" w:firstLineChars="200"/>
        <w:rPr>
          <w:rFonts w:ascii="仿宋" w:hAnsi="仿宋" w:eastAsia="仿宋" w:cs="仿宋"/>
          <w:color w:val="auto"/>
          <w:sz w:val="28"/>
          <w:szCs w:val="28"/>
          <w:highlight w:val="none"/>
        </w:rPr>
      </w:pPr>
    </w:p>
    <w:p w14:paraId="5765C22C">
      <w:pPr>
        <w:tabs>
          <w:tab w:val="left" w:pos="2127"/>
        </w:tabs>
        <w:spacing w:line="360" w:lineRule="auto"/>
        <w:ind w:firstLine="560" w:firstLineChars="200"/>
        <w:rPr>
          <w:rFonts w:ascii="仿宋" w:hAnsi="仿宋" w:eastAsia="仿宋" w:cs="仿宋"/>
          <w:color w:val="auto"/>
          <w:sz w:val="28"/>
          <w:szCs w:val="28"/>
          <w:highlight w:val="none"/>
        </w:rPr>
      </w:pPr>
    </w:p>
    <w:p w14:paraId="693AD97A">
      <w:pPr>
        <w:tabs>
          <w:tab w:val="left" w:pos="2127"/>
        </w:tabs>
        <w:spacing w:line="360" w:lineRule="auto"/>
        <w:ind w:firstLine="560" w:firstLineChars="200"/>
        <w:rPr>
          <w:rFonts w:ascii="仿宋" w:hAnsi="仿宋" w:eastAsia="仿宋" w:cs="仿宋"/>
          <w:color w:val="auto"/>
          <w:sz w:val="28"/>
          <w:szCs w:val="28"/>
          <w:highlight w:val="none"/>
        </w:rPr>
      </w:pPr>
    </w:p>
    <w:p w14:paraId="71611A2D">
      <w:pPr>
        <w:tabs>
          <w:tab w:val="left" w:pos="2127"/>
        </w:tabs>
        <w:spacing w:line="360" w:lineRule="auto"/>
        <w:ind w:firstLine="560" w:firstLineChars="200"/>
        <w:rPr>
          <w:rFonts w:ascii="仿宋" w:hAnsi="仿宋" w:eastAsia="仿宋" w:cs="仿宋"/>
          <w:color w:val="auto"/>
          <w:sz w:val="28"/>
          <w:szCs w:val="28"/>
          <w:highlight w:val="none"/>
        </w:rPr>
      </w:pPr>
    </w:p>
    <w:p w14:paraId="7616FADB">
      <w:pPr>
        <w:tabs>
          <w:tab w:val="left" w:pos="2127"/>
        </w:tabs>
        <w:spacing w:line="360" w:lineRule="auto"/>
        <w:ind w:firstLine="560" w:firstLineChars="200"/>
        <w:rPr>
          <w:rFonts w:ascii="仿宋" w:hAnsi="仿宋" w:eastAsia="仿宋" w:cs="仿宋"/>
          <w:color w:val="auto"/>
          <w:sz w:val="28"/>
          <w:szCs w:val="28"/>
          <w:highlight w:val="none"/>
        </w:rPr>
      </w:pPr>
    </w:p>
    <w:p w14:paraId="10A69F1C">
      <w:pPr>
        <w:tabs>
          <w:tab w:val="left" w:pos="2127"/>
        </w:tabs>
        <w:spacing w:line="360" w:lineRule="auto"/>
        <w:ind w:firstLine="560" w:firstLineChars="200"/>
        <w:rPr>
          <w:rFonts w:ascii="仿宋" w:hAnsi="仿宋" w:eastAsia="仿宋" w:cs="仿宋"/>
          <w:color w:val="auto"/>
          <w:sz w:val="28"/>
          <w:szCs w:val="28"/>
          <w:highlight w:val="none"/>
        </w:rPr>
      </w:pPr>
    </w:p>
    <w:p w14:paraId="66931B2E">
      <w:pPr>
        <w:tabs>
          <w:tab w:val="left" w:pos="2127"/>
        </w:tabs>
        <w:spacing w:line="360" w:lineRule="auto"/>
        <w:ind w:firstLine="560" w:firstLineChars="200"/>
        <w:rPr>
          <w:rFonts w:ascii="仿宋" w:hAnsi="仿宋" w:eastAsia="仿宋" w:cs="仿宋"/>
          <w:color w:val="auto"/>
          <w:sz w:val="28"/>
          <w:szCs w:val="28"/>
          <w:highlight w:val="none"/>
        </w:rPr>
      </w:pPr>
    </w:p>
    <w:p w14:paraId="70347670">
      <w:pPr>
        <w:tabs>
          <w:tab w:val="left" w:pos="2127"/>
        </w:tabs>
        <w:spacing w:line="360" w:lineRule="auto"/>
        <w:ind w:firstLine="560" w:firstLineChars="200"/>
        <w:rPr>
          <w:rFonts w:ascii="仿宋" w:hAnsi="仿宋" w:eastAsia="仿宋" w:cs="仿宋"/>
          <w:color w:val="auto"/>
          <w:sz w:val="28"/>
          <w:szCs w:val="28"/>
          <w:highlight w:val="none"/>
        </w:rPr>
      </w:pPr>
    </w:p>
    <w:p w14:paraId="3F46A3C4">
      <w:pPr>
        <w:tabs>
          <w:tab w:val="left" w:pos="2127"/>
        </w:tabs>
        <w:spacing w:line="360" w:lineRule="auto"/>
        <w:ind w:firstLine="560" w:firstLineChars="200"/>
        <w:rPr>
          <w:rFonts w:ascii="仿宋" w:hAnsi="仿宋" w:eastAsia="仿宋" w:cs="仿宋"/>
          <w:color w:val="auto"/>
          <w:sz w:val="28"/>
          <w:szCs w:val="28"/>
          <w:highlight w:val="none"/>
        </w:rPr>
      </w:pPr>
    </w:p>
    <w:p w14:paraId="7F7BDF2A">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编制单位：</w:t>
      </w:r>
    </w:p>
    <w:p w14:paraId="6BDEDBDB">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编制日期：</w:t>
      </w:r>
      <w:bookmarkEnd w:id="0"/>
    </w:p>
    <w:p w14:paraId="25BEE2E5">
      <w:pPr>
        <w:tabs>
          <w:tab w:val="left" w:pos="2127"/>
        </w:tabs>
        <w:spacing w:line="360" w:lineRule="auto"/>
        <w:jc w:val="center"/>
        <w:rPr>
          <w:rFonts w:ascii="仿宋" w:hAnsi="仿宋" w:eastAsia="仿宋" w:cs="仿宋"/>
          <w:b/>
          <w:color w:val="auto"/>
          <w:sz w:val="30"/>
          <w:szCs w:val="30"/>
          <w:highlight w:val="none"/>
        </w:rPr>
      </w:pPr>
    </w:p>
    <w:p w14:paraId="1C67443E">
      <w:pPr>
        <w:tabs>
          <w:tab w:val="left" w:pos="2127"/>
        </w:tabs>
        <w:spacing w:line="360" w:lineRule="auto"/>
        <w:jc w:val="center"/>
        <w:rPr>
          <w:rFonts w:ascii="仿宋" w:hAnsi="仿宋" w:eastAsia="仿宋" w:cs="仿宋"/>
          <w:b/>
          <w:color w:val="auto"/>
          <w:sz w:val="30"/>
          <w:szCs w:val="30"/>
          <w:highlight w:val="none"/>
        </w:rPr>
      </w:pPr>
    </w:p>
    <w:p w14:paraId="074DCD86">
      <w:pPr>
        <w:tabs>
          <w:tab w:val="left" w:pos="2127"/>
        </w:tabs>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目录</w:t>
      </w:r>
    </w:p>
    <w:p w14:paraId="05623519">
      <w:pPr>
        <w:tabs>
          <w:tab w:val="left" w:pos="2127"/>
        </w:tabs>
        <w:spacing w:line="360" w:lineRule="auto"/>
        <w:jc w:val="center"/>
        <w:rPr>
          <w:rFonts w:ascii="仿宋" w:hAnsi="仿宋" w:eastAsia="仿宋" w:cs="仿宋"/>
          <w:b/>
          <w:color w:val="auto"/>
          <w:sz w:val="72"/>
          <w:szCs w:val="72"/>
          <w:highlight w:val="none"/>
        </w:rPr>
      </w:pPr>
    </w:p>
    <w:p w14:paraId="7B5E669F">
      <w:pPr>
        <w:tabs>
          <w:tab w:val="left" w:pos="2127"/>
        </w:tabs>
        <w:spacing w:line="360" w:lineRule="auto"/>
        <w:jc w:val="center"/>
        <w:rPr>
          <w:rFonts w:ascii="仿宋" w:hAnsi="仿宋" w:eastAsia="仿宋" w:cs="仿宋"/>
          <w:b/>
          <w:color w:val="auto"/>
          <w:sz w:val="72"/>
          <w:szCs w:val="72"/>
          <w:highlight w:val="none"/>
        </w:rPr>
      </w:pPr>
    </w:p>
    <w:p w14:paraId="3DF71B32">
      <w:pPr>
        <w:tabs>
          <w:tab w:val="left" w:pos="2127"/>
        </w:tabs>
        <w:spacing w:line="360" w:lineRule="auto"/>
        <w:jc w:val="center"/>
        <w:rPr>
          <w:rFonts w:ascii="仿宋" w:hAnsi="仿宋" w:eastAsia="仿宋" w:cs="仿宋"/>
          <w:b/>
          <w:color w:val="auto"/>
          <w:sz w:val="72"/>
          <w:szCs w:val="72"/>
          <w:highlight w:val="none"/>
        </w:rPr>
      </w:pPr>
    </w:p>
    <w:p w14:paraId="50A45240">
      <w:pPr>
        <w:tabs>
          <w:tab w:val="left" w:pos="2127"/>
        </w:tabs>
        <w:spacing w:line="360" w:lineRule="auto"/>
        <w:jc w:val="center"/>
        <w:rPr>
          <w:rFonts w:ascii="仿宋" w:hAnsi="仿宋" w:eastAsia="仿宋" w:cs="仿宋"/>
          <w:b/>
          <w:color w:val="auto"/>
          <w:sz w:val="72"/>
          <w:szCs w:val="72"/>
          <w:highlight w:val="none"/>
        </w:rPr>
      </w:pPr>
    </w:p>
    <w:p w14:paraId="7194B753">
      <w:pPr>
        <w:tabs>
          <w:tab w:val="left" w:pos="2127"/>
        </w:tabs>
        <w:spacing w:line="360" w:lineRule="auto"/>
        <w:jc w:val="center"/>
        <w:rPr>
          <w:rFonts w:ascii="仿宋" w:hAnsi="仿宋" w:eastAsia="仿宋" w:cs="仿宋"/>
          <w:b/>
          <w:color w:val="auto"/>
          <w:sz w:val="72"/>
          <w:szCs w:val="72"/>
          <w:highlight w:val="none"/>
        </w:rPr>
      </w:pPr>
    </w:p>
    <w:p w14:paraId="0CB554F2">
      <w:pPr>
        <w:tabs>
          <w:tab w:val="left" w:pos="2127"/>
        </w:tabs>
        <w:spacing w:line="360" w:lineRule="auto"/>
        <w:jc w:val="center"/>
        <w:rPr>
          <w:rFonts w:ascii="仿宋" w:hAnsi="仿宋" w:eastAsia="仿宋" w:cs="仿宋"/>
          <w:b/>
          <w:color w:val="auto"/>
          <w:sz w:val="72"/>
          <w:szCs w:val="72"/>
          <w:highlight w:val="none"/>
        </w:rPr>
      </w:pPr>
    </w:p>
    <w:p w14:paraId="5B146DA3">
      <w:pPr>
        <w:tabs>
          <w:tab w:val="left" w:pos="2127"/>
        </w:tabs>
        <w:spacing w:line="360" w:lineRule="auto"/>
        <w:jc w:val="center"/>
        <w:rPr>
          <w:rFonts w:ascii="仿宋" w:hAnsi="仿宋" w:eastAsia="仿宋" w:cs="仿宋"/>
          <w:b/>
          <w:color w:val="auto"/>
          <w:sz w:val="72"/>
          <w:szCs w:val="72"/>
          <w:highlight w:val="none"/>
        </w:rPr>
      </w:pPr>
    </w:p>
    <w:p w14:paraId="378321E6">
      <w:pPr>
        <w:tabs>
          <w:tab w:val="left" w:pos="2127"/>
        </w:tabs>
        <w:spacing w:line="360" w:lineRule="auto"/>
        <w:jc w:val="center"/>
        <w:rPr>
          <w:rFonts w:ascii="仿宋" w:hAnsi="仿宋" w:eastAsia="仿宋" w:cs="仿宋"/>
          <w:b/>
          <w:color w:val="auto"/>
          <w:sz w:val="72"/>
          <w:szCs w:val="72"/>
          <w:highlight w:val="none"/>
        </w:rPr>
      </w:pPr>
    </w:p>
    <w:p w14:paraId="2DB08B2F">
      <w:pPr>
        <w:tabs>
          <w:tab w:val="left" w:pos="2127"/>
        </w:tabs>
        <w:spacing w:line="360" w:lineRule="auto"/>
        <w:jc w:val="center"/>
        <w:rPr>
          <w:rFonts w:ascii="仿宋" w:hAnsi="仿宋" w:eastAsia="仿宋" w:cs="仿宋"/>
          <w:b/>
          <w:color w:val="auto"/>
          <w:sz w:val="72"/>
          <w:szCs w:val="72"/>
          <w:highlight w:val="none"/>
        </w:rPr>
      </w:pPr>
    </w:p>
    <w:p w14:paraId="75BA48A5">
      <w:pPr>
        <w:tabs>
          <w:tab w:val="left" w:pos="2127"/>
        </w:tabs>
        <w:spacing w:line="360" w:lineRule="auto"/>
        <w:jc w:val="center"/>
        <w:rPr>
          <w:rFonts w:ascii="仿宋" w:hAnsi="仿宋" w:eastAsia="仿宋" w:cs="仿宋"/>
          <w:b/>
          <w:color w:val="auto"/>
          <w:sz w:val="72"/>
          <w:szCs w:val="72"/>
          <w:highlight w:val="none"/>
        </w:rPr>
      </w:pPr>
    </w:p>
    <w:p w14:paraId="40FC6C8F">
      <w:pPr>
        <w:tabs>
          <w:tab w:val="left" w:pos="2127"/>
        </w:tabs>
        <w:spacing w:line="360" w:lineRule="auto"/>
        <w:jc w:val="center"/>
        <w:rPr>
          <w:rFonts w:ascii="仿宋" w:hAnsi="仿宋" w:eastAsia="仿宋" w:cs="仿宋"/>
          <w:b/>
          <w:color w:val="auto"/>
          <w:sz w:val="72"/>
          <w:szCs w:val="72"/>
          <w:highlight w:val="none"/>
        </w:rPr>
      </w:pPr>
    </w:p>
    <w:p w14:paraId="74FDBD4F">
      <w:pPr>
        <w:tabs>
          <w:tab w:val="left" w:pos="2127"/>
        </w:tabs>
        <w:spacing w:line="360" w:lineRule="auto"/>
        <w:rPr>
          <w:rFonts w:ascii="仿宋" w:hAnsi="仿宋" w:eastAsia="仿宋" w:cs="仿宋"/>
          <w:b/>
          <w:color w:val="auto"/>
          <w:sz w:val="72"/>
          <w:szCs w:val="72"/>
          <w:highlight w:val="none"/>
        </w:rPr>
      </w:pPr>
    </w:p>
    <w:p w14:paraId="3653CF5C">
      <w:pPr>
        <w:spacing w:line="360" w:lineRule="auto"/>
        <w:jc w:val="center"/>
        <w:rPr>
          <w:rFonts w:ascii="仿宋" w:hAnsi="仿宋" w:eastAsia="仿宋" w:cs="仿宋"/>
          <w:b/>
          <w:color w:val="auto"/>
          <w:sz w:val="30"/>
          <w:szCs w:val="30"/>
          <w:highlight w:val="none"/>
        </w:rPr>
      </w:pPr>
    </w:p>
    <w:p w14:paraId="71541FC8">
      <w:pPr>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一、法定代表人授权书</w:t>
      </w:r>
    </w:p>
    <w:p w14:paraId="28EC8C04">
      <w:pPr>
        <w:spacing w:line="360" w:lineRule="auto"/>
        <w:ind w:firstLine="548" w:firstLineChars="196"/>
        <w:rPr>
          <w:rFonts w:ascii="仿宋" w:hAnsi="仿宋" w:eastAsia="仿宋" w:cs="仿宋"/>
          <w:color w:val="auto"/>
          <w:sz w:val="28"/>
          <w:szCs w:val="28"/>
          <w:highlight w:val="none"/>
        </w:rPr>
      </w:pPr>
    </w:p>
    <w:p w14:paraId="527DB2A0">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本人</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（姓名）系</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（单位名称）的法定代表人，现授权委托本单位在职员工</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（姓名，职务）（身份证号码：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、手机号码：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）作为我方代表参加贵单位组织的</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仪标会议，并代表我方全权处理一切与之有关的具体事务和签署相关文件，我均予以承认。</w:t>
      </w:r>
    </w:p>
    <w:p w14:paraId="7343E9A7">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代理人无权转让委托权。</w:t>
      </w:r>
    </w:p>
    <w:p w14:paraId="5C329088">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本授权书于</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年</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月</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日签名生效，本授权书至项目结束前始终有效。</w:t>
      </w:r>
    </w:p>
    <w:p w14:paraId="59ED3397">
      <w:pPr>
        <w:spacing w:line="360" w:lineRule="auto"/>
        <w:ind w:firstLine="560" w:firstLineChars="200"/>
        <w:rPr>
          <w:rFonts w:ascii="仿宋" w:hAnsi="仿宋" w:eastAsia="仿宋" w:cs="仿宋"/>
          <w:color w:val="auto"/>
          <w:sz w:val="28"/>
          <w:szCs w:val="28"/>
          <w:highlight w:val="none"/>
        </w:rPr>
      </w:pPr>
    </w:p>
    <w:p w14:paraId="6ADED15F">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特此声明。</w:t>
      </w:r>
    </w:p>
    <w:p w14:paraId="0F248FDC">
      <w:pPr>
        <w:spacing w:line="360" w:lineRule="auto"/>
        <w:rPr>
          <w:rFonts w:ascii="仿宋" w:hAnsi="仿宋" w:eastAsia="仿宋" w:cs="仿宋"/>
          <w:color w:val="auto"/>
          <w:sz w:val="28"/>
          <w:szCs w:val="28"/>
          <w:highlight w:val="none"/>
        </w:rPr>
      </w:pPr>
    </w:p>
    <w:p w14:paraId="53101E0C">
      <w:pPr>
        <w:pStyle w:val="3"/>
        <w:spacing w:line="360" w:lineRule="auto"/>
        <w:rPr>
          <w:rFonts w:ascii="仿宋" w:hAnsi="仿宋" w:eastAsia="仿宋" w:cs="仿宋"/>
          <w:color w:val="auto"/>
          <w:sz w:val="28"/>
          <w:szCs w:val="28"/>
          <w:highlight w:val="none"/>
        </w:rPr>
      </w:pPr>
    </w:p>
    <w:p w14:paraId="08CCA3F4">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申</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请</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人：（加盖公章）</w:t>
      </w:r>
    </w:p>
    <w:p w14:paraId="4B847C10">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法定代表人：（签字或盖章）</w:t>
      </w:r>
    </w:p>
    <w:p w14:paraId="022CFD9C">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授权委托人：（签字）</w:t>
      </w:r>
    </w:p>
    <w:p w14:paraId="15BF2EFC">
      <w:pPr>
        <w:spacing w:line="360" w:lineRule="auto"/>
        <w:ind w:firstLine="4060" w:firstLineChars="14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日</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期：</w:t>
      </w:r>
    </w:p>
    <w:p w14:paraId="54756E6A">
      <w:pPr>
        <w:spacing w:line="360" w:lineRule="auto"/>
        <w:rPr>
          <w:rFonts w:ascii="仿宋" w:hAnsi="仿宋" w:eastAsia="仿宋" w:cs="仿宋"/>
          <w:color w:val="auto"/>
          <w:sz w:val="24"/>
          <w:highlight w:val="none"/>
        </w:rPr>
      </w:pPr>
    </w:p>
    <w:p w14:paraId="67F935F1">
      <w:pPr>
        <w:spacing w:line="360" w:lineRule="auto"/>
        <w:rPr>
          <w:rFonts w:ascii="仿宋" w:hAnsi="仿宋" w:eastAsia="仿宋" w:cs="仿宋"/>
          <w:color w:val="auto"/>
          <w:sz w:val="24"/>
          <w:highlight w:val="none"/>
        </w:rPr>
      </w:pPr>
    </w:p>
    <w:p w14:paraId="612B1193">
      <w:pPr>
        <w:spacing w:line="360" w:lineRule="auto"/>
        <w:rPr>
          <w:rFonts w:ascii="仿宋" w:hAnsi="仿宋" w:eastAsia="仿宋" w:cs="仿宋"/>
          <w:color w:val="auto"/>
          <w:sz w:val="24"/>
          <w:highlight w:val="none"/>
        </w:rPr>
      </w:pPr>
    </w:p>
    <w:p w14:paraId="56EB2431">
      <w:pPr>
        <w:spacing w:line="360" w:lineRule="auto"/>
        <w:rPr>
          <w:rFonts w:ascii="仿宋" w:hAnsi="仿宋" w:eastAsia="仿宋" w:cs="仿宋"/>
          <w:color w:val="auto"/>
          <w:sz w:val="24"/>
          <w:highlight w:val="none"/>
        </w:rPr>
      </w:pPr>
    </w:p>
    <w:p w14:paraId="0E5ED37F">
      <w:pPr>
        <w:spacing w:line="360" w:lineRule="auto"/>
        <w:rPr>
          <w:rFonts w:ascii="仿宋" w:hAnsi="仿宋" w:eastAsia="仿宋" w:cs="仿宋"/>
          <w:color w:val="auto"/>
          <w:sz w:val="24"/>
          <w:highlight w:val="none"/>
        </w:rPr>
      </w:pPr>
    </w:p>
    <w:p w14:paraId="27AC1365">
      <w:pPr>
        <w:spacing w:line="360" w:lineRule="auto"/>
        <w:rPr>
          <w:rFonts w:ascii="仿宋" w:hAnsi="仿宋" w:eastAsia="仿宋" w:cs="仿宋"/>
          <w:b/>
          <w:color w:val="auto"/>
          <w:sz w:val="24"/>
          <w:highlight w:val="none"/>
        </w:rPr>
      </w:pPr>
      <w:r>
        <w:rPr>
          <w:rFonts w:hint="eastAsia" w:ascii="仿宋" w:hAnsi="仿宋" w:eastAsia="仿宋" w:cs="仿宋"/>
          <w:b/>
          <w:color w:val="auto"/>
          <w:sz w:val="24"/>
          <w:highlight w:val="none"/>
        </w:rPr>
        <w:t>附：法定代表人及供应商代表（被授权人）身份证复印件并加盖公章。</w:t>
      </w:r>
    </w:p>
    <w:p w14:paraId="2AEB7D79">
      <w:pPr>
        <w:jc w:val="center"/>
        <w:rPr>
          <w:rFonts w:ascii="仿宋" w:hAnsi="仿宋" w:eastAsia="仿宋" w:cs="仿宋"/>
          <w:color w:val="auto"/>
          <w:sz w:val="24"/>
          <w:highlight w:val="none"/>
        </w:rPr>
      </w:pPr>
    </w:p>
    <w:p w14:paraId="6D60E7FC">
      <w:pPr>
        <w:rPr>
          <w:rFonts w:ascii="仿宋" w:hAnsi="仿宋" w:eastAsia="仿宋"/>
          <w:b/>
          <w:color w:val="auto"/>
          <w:highlight w:val="none"/>
        </w:rPr>
      </w:pPr>
      <w:r>
        <w:rPr>
          <w:rFonts w:hint="eastAsia" w:ascii="仿宋" w:hAnsi="仿宋" w:eastAsia="仿宋"/>
          <w:b/>
          <w:color w:val="auto"/>
          <w:highlight w:val="none"/>
        </w:rPr>
        <w:br w:type="page"/>
      </w:r>
    </w:p>
    <w:p w14:paraId="6A5C8E0A">
      <w:pPr>
        <w:pStyle w:val="3"/>
        <w:rPr>
          <w:rFonts w:ascii="仿宋" w:hAnsi="仿宋" w:eastAsia="仿宋"/>
          <w:b/>
          <w:color w:val="auto"/>
          <w:highlight w:val="none"/>
        </w:rPr>
      </w:pPr>
      <w:r>
        <w:rPr>
          <w:rFonts w:hint="eastAsia" w:ascii="仿宋" w:hAnsi="仿宋" w:eastAsia="仿宋"/>
          <w:b/>
          <w:color w:val="auto"/>
          <w:highlight w:val="none"/>
        </w:rPr>
        <w:t>二、企业资信资料</w:t>
      </w:r>
    </w:p>
    <w:p w14:paraId="14C87AEF">
      <w:pPr>
        <w:pStyle w:val="3"/>
        <w:rPr>
          <w:rFonts w:ascii="仿宋" w:hAnsi="仿宋" w:eastAsia="仿宋"/>
          <w:b/>
          <w:color w:val="auto"/>
          <w:highlight w:val="none"/>
        </w:rPr>
      </w:pPr>
    </w:p>
    <w:p w14:paraId="5E37659A">
      <w:pPr>
        <w:pStyle w:val="3"/>
        <w:rPr>
          <w:rFonts w:ascii="仿宋" w:hAnsi="仿宋" w:eastAsia="仿宋"/>
          <w:b/>
          <w:color w:val="auto"/>
          <w:highlight w:val="none"/>
        </w:rPr>
      </w:pPr>
    </w:p>
    <w:p w14:paraId="2A634DC5">
      <w:pPr>
        <w:pStyle w:val="3"/>
        <w:rPr>
          <w:color w:val="auto"/>
          <w:highlight w:val="none"/>
        </w:rPr>
      </w:pPr>
      <w:r>
        <w:rPr>
          <w:rFonts w:hint="eastAsia" w:ascii="仿宋" w:hAnsi="仿宋" w:eastAsia="仿宋"/>
          <w:b/>
          <w:color w:val="auto"/>
          <w:highlight w:val="none"/>
        </w:rPr>
        <w:t>三、业绩资料</w:t>
      </w:r>
    </w:p>
    <w:p w14:paraId="7AE2888F">
      <w:pPr>
        <w:pStyle w:val="3"/>
        <w:jc w:val="left"/>
        <w:rPr>
          <w:rFonts w:ascii="仿宋" w:hAnsi="仿宋" w:eastAsia="仿宋" w:cs="仿宋"/>
          <w:b/>
          <w:color w:val="auto"/>
          <w:szCs w:val="28"/>
          <w:highlight w:val="none"/>
        </w:rPr>
      </w:pPr>
    </w:p>
    <w:p w14:paraId="7703661E">
      <w:pPr>
        <w:pStyle w:val="3"/>
        <w:jc w:val="left"/>
        <w:rPr>
          <w:rFonts w:ascii="仿宋" w:hAnsi="仿宋" w:eastAsia="仿宋" w:cs="仿宋"/>
          <w:b/>
          <w:color w:val="auto"/>
          <w:szCs w:val="28"/>
          <w:highlight w:val="none"/>
        </w:rPr>
      </w:pPr>
    </w:p>
    <w:p w14:paraId="600C95A0">
      <w:pPr>
        <w:pStyle w:val="3"/>
        <w:jc w:val="left"/>
        <w:rPr>
          <w:rFonts w:ascii="仿宋" w:hAnsi="仿宋" w:eastAsia="仿宋" w:cs="仿宋"/>
          <w:color w:val="auto"/>
          <w:szCs w:val="28"/>
          <w:highlight w:val="none"/>
        </w:rPr>
      </w:pPr>
      <w:r>
        <w:rPr>
          <w:rFonts w:hint="eastAsia" w:ascii="仿宋" w:hAnsi="仿宋" w:eastAsia="仿宋" w:cs="仿宋"/>
          <w:b/>
          <w:color w:val="auto"/>
          <w:szCs w:val="28"/>
          <w:highlight w:val="none"/>
        </w:rPr>
        <w:t>四、人员配备资料</w:t>
      </w:r>
    </w:p>
    <w:p w14:paraId="7D72C144">
      <w:pPr>
        <w:pStyle w:val="3"/>
        <w:rPr>
          <w:rFonts w:ascii="仿宋" w:hAnsi="仿宋" w:eastAsia="仿宋"/>
          <w:b/>
          <w:color w:val="auto"/>
          <w:highlight w:val="none"/>
        </w:rPr>
      </w:pPr>
    </w:p>
    <w:p w14:paraId="5B9CC992">
      <w:pPr>
        <w:pStyle w:val="3"/>
        <w:rPr>
          <w:rFonts w:ascii="仿宋" w:hAnsi="仿宋" w:eastAsia="仿宋"/>
          <w:b/>
          <w:color w:val="auto"/>
          <w:highlight w:val="none"/>
        </w:rPr>
      </w:pPr>
    </w:p>
    <w:p w14:paraId="06BC1C61">
      <w:pPr>
        <w:pStyle w:val="3"/>
        <w:rPr>
          <w:rFonts w:ascii="仿宋" w:hAnsi="仿宋" w:eastAsia="仿宋"/>
          <w:b/>
          <w:color w:val="auto"/>
          <w:highlight w:val="none"/>
        </w:rPr>
      </w:pPr>
      <w:r>
        <w:rPr>
          <w:rFonts w:hint="eastAsia" w:ascii="仿宋" w:hAnsi="仿宋" w:eastAsia="仿宋"/>
          <w:b/>
          <w:color w:val="auto"/>
          <w:highlight w:val="none"/>
        </w:rPr>
        <w:t>五、服务方案</w:t>
      </w:r>
    </w:p>
    <w:p w14:paraId="5AF89348">
      <w:pPr>
        <w:pStyle w:val="3"/>
        <w:rPr>
          <w:rFonts w:ascii="仿宋" w:hAnsi="仿宋" w:eastAsia="仿宋"/>
          <w:b/>
          <w:color w:val="auto"/>
          <w:highlight w:val="none"/>
        </w:rPr>
      </w:pPr>
    </w:p>
    <w:p w14:paraId="6433B97C">
      <w:pPr>
        <w:pStyle w:val="3"/>
        <w:rPr>
          <w:rFonts w:ascii="仿宋" w:hAnsi="仿宋" w:eastAsia="仿宋"/>
          <w:b/>
          <w:color w:val="auto"/>
          <w:highlight w:val="none"/>
        </w:rPr>
      </w:pPr>
    </w:p>
    <w:p w14:paraId="6098B13B">
      <w:pPr>
        <w:pStyle w:val="3"/>
        <w:rPr>
          <w:rFonts w:ascii="仿宋" w:hAnsi="仿宋" w:eastAsia="仿宋"/>
          <w:b/>
          <w:color w:val="auto"/>
          <w:highlight w:val="none"/>
        </w:rPr>
      </w:pPr>
    </w:p>
    <w:p w14:paraId="4478697E">
      <w:pPr>
        <w:pStyle w:val="3"/>
        <w:rPr>
          <w:rFonts w:ascii="仿宋" w:hAnsi="仿宋" w:eastAsia="仿宋"/>
          <w:b/>
          <w:color w:val="auto"/>
          <w:highlight w:val="none"/>
        </w:rPr>
      </w:pPr>
      <w:r>
        <w:rPr>
          <w:rFonts w:hint="eastAsia" w:ascii="仿宋" w:hAnsi="仿宋" w:eastAsia="仿宋"/>
          <w:b/>
          <w:color w:val="auto"/>
          <w:highlight w:val="none"/>
        </w:rPr>
        <w:t>六、服务承诺</w:t>
      </w:r>
      <w:r>
        <w:rPr>
          <w:rFonts w:ascii="仿宋" w:hAnsi="仿宋" w:eastAsia="仿宋"/>
          <w:b/>
          <w:color w:val="auto"/>
          <w:highlight w:val="none"/>
        </w:rPr>
        <w:t xml:space="preserve">   </w:t>
      </w:r>
    </w:p>
    <w:p w14:paraId="2B3658C5">
      <w:pPr>
        <w:pStyle w:val="3"/>
        <w:jc w:val="left"/>
        <w:rPr>
          <w:rFonts w:ascii="仿宋" w:hAnsi="仿宋" w:eastAsia="仿宋"/>
          <w:b/>
          <w:color w:val="auto"/>
          <w:highlight w:val="none"/>
        </w:rPr>
      </w:pPr>
    </w:p>
    <w:p w14:paraId="403011EE">
      <w:pPr>
        <w:pStyle w:val="3"/>
        <w:jc w:val="left"/>
        <w:rPr>
          <w:rFonts w:ascii="仿宋" w:hAnsi="仿宋" w:eastAsia="仿宋"/>
          <w:b/>
          <w:color w:val="auto"/>
          <w:highlight w:val="none"/>
        </w:rPr>
      </w:pPr>
    </w:p>
    <w:p w14:paraId="26CDFFB5">
      <w:pPr>
        <w:pStyle w:val="3"/>
        <w:jc w:val="left"/>
        <w:rPr>
          <w:rFonts w:ascii="仿宋" w:hAnsi="仿宋" w:eastAsia="仿宋"/>
          <w:b/>
          <w:color w:val="auto"/>
          <w:highlight w:val="none"/>
        </w:rPr>
      </w:pPr>
    </w:p>
    <w:p w14:paraId="5AC684B0">
      <w:pPr>
        <w:pStyle w:val="3"/>
        <w:jc w:val="left"/>
        <w:rPr>
          <w:rFonts w:ascii="仿宋" w:hAnsi="仿宋" w:eastAsia="仿宋"/>
          <w:b/>
          <w:color w:val="auto"/>
          <w:highlight w:val="none"/>
        </w:rPr>
      </w:pPr>
    </w:p>
    <w:p w14:paraId="4CCF58B8">
      <w:pPr>
        <w:pStyle w:val="3"/>
        <w:jc w:val="left"/>
        <w:rPr>
          <w:rFonts w:ascii="仿宋" w:hAnsi="仿宋" w:eastAsia="仿宋"/>
          <w:b/>
          <w:color w:val="auto"/>
          <w:highlight w:val="none"/>
        </w:rPr>
      </w:pPr>
    </w:p>
    <w:p w14:paraId="32A53CD1">
      <w:pPr>
        <w:pStyle w:val="3"/>
        <w:jc w:val="left"/>
        <w:rPr>
          <w:rFonts w:ascii="仿宋" w:hAnsi="仿宋" w:eastAsia="仿宋"/>
          <w:b/>
          <w:color w:val="auto"/>
          <w:highlight w:val="none"/>
        </w:rPr>
      </w:pPr>
    </w:p>
    <w:p w14:paraId="6B5F5AA0">
      <w:pPr>
        <w:rPr>
          <w:rFonts w:ascii="仿宋" w:hAnsi="仿宋" w:eastAsia="仿宋"/>
          <w:b/>
          <w:color w:val="auto"/>
          <w:highlight w:val="none"/>
        </w:rPr>
      </w:pPr>
      <w:r>
        <w:rPr>
          <w:rFonts w:hint="eastAsia" w:ascii="仿宋" w:hAnsi="仿宋" w:eastAsia="仿宋"/>
          <w:b/>
          <w:color w:val="auto"/>
          <w:highlight w:val="none"/>
        </w:rPr>
        <w:br w:type="page"/>
      </w:r>
    </w:p>
    <w:p w14:paraId="1AFFBC00">
      <w:pPr>
        <w:pStyle w:val="3"/>
        <w:jc w:val="left"/>
        <w:rPr>
          <w:rFonts w:ascii="仿宋" w:hAnsi="仿宋" w:eastAsia="仿宋"/>
          <w:b/>
          <w:color w:val="auto"/>
          <w:highlight w:val="none"/>
        </w:rPr>
      </w:pPr>
      <w:r>
        <w:rPr>
          <w:rFonts w:hint="eastAsia" w:ascii="仿宋" w:hAnsi="仿宋" w:eastAsia="仿宋"/>
          <w:b/>
          <w:color w:val="auto"/>
          <w:highlight w:val="none"/>
        </w:rPr>
        <w:t>七、招标代理费报价表</w:t>
      </w:r>
    </w:p>
    <w:p w14:paraId="3F69DC49">
      <w:pPr>
        <w:spacing w:beforeLines="100" w:afterLines="100"/>
        <w:jc w:val="center"/>
        <w:rPr>
          <w:b/>
          <w:color w:val="auto"/>
          <w:sz w:val="44"/>
          <w:szCs w:val="44"/>
          <w:highlight w:val="none"/>
        </w:rPr>
      </w:pPr>
      <w:r>
        <w:rPr>
          <w:rFonts w:hint="eastAsia"/>
          <w:b/>
          <w:color w:val="auto"/>
          <w:sz w:val="44"/>
          <w:szCs w:val="44"/>
          <w:highlight w:val="none"/>
        </w:rPr>
        <w:t>报价表</w:t>
      </w:r>
    </w:p>
    <w:p w14:paraId="31F82B88">
      <w:pPr>
        <w:ind w:firstLine="4480" w:firstLineChars="16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服务类项目招标代理机构遴选</w:t>
      </w:r>
    </w:p>
    <w:p w14:paraId="1980EE09">
      <w:pPr>
        <w:pStyle w:val="2"/>
        <w:spacing w:before="0" w:after="0" w:line="500" w:lineRule="exact"/>
        <w:rPr>
          <w:rFonts w:ascii="仿宋" w:hAnsi="仿宋" w:eastAsia="仿宋" w:cs="宋体"/>
          <w:color w:val="auto"/>
          <w:kern w:val="0"/>
          <w:sz w:val="30"/>
          <w:szCs w:val="30"/>
          <w:highlight w:val="none"/>
        </w:rPr>
      </w:pPr>
    </w:p>
    <w:p w14:paraId="0FD3BD2B">
      <w:pPr>
        <w:autoSpaceDE w:val="0"/>
        <w:autoSpaceDN w:val="0"/>
        <w:adjustRightInd w:val="0"/>
        <w:spacing w:line="200" w:lineRule="exact"/>
        <w:jc w:val="left"/>
        <w:rPr>
          <w:rFonts w:ascii="仿宋" w:hAnsi="仿宋" w:eastAsia="仿宋" w:cs="宋体"/>
          <w:color w:val="auto"/>
          <w:kern w:val="0"/>
          <w:sz w:val="32"/>
          <w:szCs w:val="32"/>
          <w:highlight w:val="none"/>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14:paraId="636F2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14:paraId="491C6124">
            <w:pPr>
              <w:autoSpaceDE w:val="0"/>
              <w:autoSpaceDN w:val="0"/>
              <w:adjustRightInd w:val="0"/>
              <w:spacing w:beforeLines="50" w:line="4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遴选单位</w:t>
            </w:r>
          </w:p>
        </w:tc>
        <w:tc>
          <w:tcPr>
            <w:tcW w:w="2880" w:type="dxa"/>
            <w:vAlign w:val="center"/>
          </w:tcPr>
          <w:p w14:paraId="4CACDE14">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报价</w:t>
            </w:r>
          </w:p>
        </w:tc>
        <w:tc>
          <w:tcPr>
            <w:tcW w:w="1980" w:type="dxa"/>
            <w:vAlign w:val="center"/>
          </w:tcPr>
          <w:p w14:paraId="66599B59">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签名确认</w:t>
            </w:r>
          </w:p>
        </w:tc>
      </w:tr>
      <w:tr w14:paraId="5F1F0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14:paraId="589E88F6">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c>
          <w:tcPr>
            <w:tcW w:w="2880" w:type="dxa"/>
          </w:tcPr>
          <w:p w14:paraId="4FCFD2B6">
            <w:pPr>
              <w:autoSpaceDE w:val="0"/>
              <w:autoSpaceDN w:val="0"/>
              <w:adjustRightInd w:val="0"/>
              <w:spacing w:beforeLines="50" w:line="400" w:lineRule="exact"/>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参照市财政局洛财购〔</w:t>
            </w:r>
            <w:r>
              <w:rPr>
                <w:rFonts w:ascii="仿宋" w:hAnsi="仿宋" w:eastAsia="仿宋" w:cs="宋体"/>
                <w:color w:val="auto"/>
                <w:kern w:val="0"/>
                <w:sz w:val="32"/>
                <w:szCs w:val="32"/>
                <w:highlight w:val="none"/>
              </w:rPr>
              <w:t>2019</w:t>
            </w:r>
            <w:r>
              <w:rPr>
                <w:rFonts w:hint="eastAsia" w:ascii="仿宋" w:hAnsi="仿宋" w:eastAsia="仿宋" w:cs="宋体"/>
                <w:color w:val="auto"/>
                <w:kern w:val="0"/>
                <w:sz w:val="32"/>
                <w:szCs w:val="32"/>
                <w:highlight w:val="none"/>
              </w:rPr>
              <w:t>〕</w:t>
            </w:r>
            <w:r>
              <w:rPr>
                <w:rFonts w:ascii="仿宋" w:hAnsi="仿宋" w:eastAsia="仿宋" w:cs="宋体"/>
                <w:color w:val="auto"/>
                <w:kern w:val="0"/>
                <w:sz w:val="32"/>
                <w:szCs w:val="32"/>
                <w:highlight w:val="none"/>
              </w:rPr>
              <w:t>3</w:t>
            </w:r>
            <w:r>
              <w:rPr>
                <w:rFonts w:hint="eastAsia" w:ascii="仿宋" w:hAnsi="仿宋" w:eastAsia="仿宋" w:cs="宋体"/>
                <w:color w:val="auto"/>
                <w:kern w:val="0"/>
                <w:sz w:val="32"/>
                <w:szCs w:val="32"/>
                <w:highlight w:val="none"/>
              </w:rPr>
              <w:t>号文标准优惠</w:t>
            </w:r>
            <w:r>
              <w:rPr>
                <w:rFonts w:hint="eastAsia" w:ascii="仿宋" w:hAnsi="仿宋" w:eastAsia="仿宋" w:cs="宋体"/>
                <w:color w:val="auto"/>
                <w:kern w:val="0"/>
                <w:sz w:val="32"/>
                <w:szCs w:val="32"/>
                <w:highlight w:val="none"/>
                <w:u w:val="single"/>
              </w:rPr>
              <w:t xml:space="preserve">    </w:t>
            </w:r>
            <w:r>
              <w:rPr>
                <w:rFonts w:hint="eastAsia" w:ascii="仿宋" w:hAnsi="仿宋" w:eastAsia="仿宋" w:cs="宋体"/>
                <w:color w:val="auto"/>
                <w:kern w:val="0"/>
                <w:sz w:val="32"/>
                <w:szCs w:val="32"/>
                <w:highlight w:val="none"/>
              </w:rPr>
              <w:t>%</w:t>
            </w:r>
          </w:p>
        </w:tc>
        <w:tc>
          <w:tcPr>
            <w:tcW w:w="1980" w:type="dxa"/>
            <w:vAlign w:val="center"/>
          </w:tcPr>
          <w:p w14:paraId="566FB536">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r>
    </w:tbl>
    <w:p w14:paraId="0CF403A5">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color w:val="auto"/>
          <w:kern w:val="0"/>
          <w:sz w:val="32"/>
          <w:szCs w:val="32"/>
          <w:highlight w:val="none"/>
        </w:rPr>
      </w:pPr>
    </w:p>
    <w:p w14:paraId="6B620796">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（盖单位公章）</w:t>
      </w:r>
    </w:p>
    <w:p w14:paraId="4D90A679">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p>
    <w:p w14:paraId="32AA74EA">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年</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月</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日</w:t>
      </w:r>
      <w:r>
        <w:rPr>
          <w:rFonts w:ascii="仿宋" w:hAnsi="仿宋" w:eastAsia="仿宋" w:cs="宋体"/>
          <w:color w:val="auto"/>
          <w:kern w:val="0"/>
          <w:sz w:val="32"/>
          <w:szCs w:val="32"/>
          <w:highlight w:val="none"/>
        </w:rPr>
        <w:t xml:space="preserve"> </w:t>
      </w:r>
    </w:p>
    <w:p w14:paraId="58D92194">
      <w:pPr>
        <w:spacing w:line="360" w:lineRule="auto"/>
        <w:ind w:right="1280"/>
        <w:rPr>
          <w:rFonts w:ascii="仿宋" w:hAnsi="仿宋" w:eastAsia="仿宋" w:cs="宋体"/>
          <w:color w:val="auto"/>
          <w:kern w:val="0"/>
          <w:sz w:val="30"/>
          <w:szCs w:val="30"/>
          <w:highlight w:val="none"/>
        </w:rPr>
      </w:pPr>
    </w:p>
    <w:p w14:paraId="5453152B">
      <w:pPr>
        <w:spacing w:line="500" w:lineRule="exact"/>
        <w:ind w:right="1280"/>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备注：</w:t>
      </w:r>
    </w:p>
    <w:p w14:paraId="1A7066D4">
      <w:pPr>
        <w:spacing w:line="500" w:lineRule="exact"/>
        <w:rPr>
          <w:rFonts w:hint="eastAsia" w:ascii="仿宋" w:hAnsi="仿宋" w:eastAsia="仿宋"/>
          <w:color w:val="auto"/>
          <w:sz w:val="28"/>
          <w:szCs w:val="28"/>
          <w:highlight w:val="none"/>
        </w:rPr>
      </w:pP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按照洛公路财【</w:t>
      </w:r>
      <w:r>
        <w:rPr>
          <w:rFonts w:ascii="仿宋" w:hAnsi="仿宋" w:eastAsia="仿宋"/>
          <w:color w:val="auto"/>
          <w:sz w:val="28"/>
          <w:szCs w:val="28"/>
          <w:highlight w:val="none"/>
        </w:rPr>
        <w:t>202</w:t>
      </w:r>
      <w:r>
        <w:rPr>
          <w:rFonts w:hint="eastAsia" w:ascii="仿宋" w:hAnsi="仿宋" w:eastAsia="仿宋"/>
          <w:color w:val="auto"/>
          <w:sz w:val="28"/>
          <w:szCs w:val="28"/>
          <w:highlight w:val="none"/>
          <w:lang w:val="en-US" w:eastAsia="zh-CN"/>
        </w:rPr>
        <w:t>2</w:t>
      </w:r>
      <w:r>
        <w:rPr>
          <w:rFonts w:hint="eastAsia" w:ascii="仿宋" w:hAnsi="仿宋" w:eastAsia="仿宋"/>
          <w:color w:val="auto"/>
          <w:sz w:val="28"/>
          <w:szCs w:val="28"/>
          <w:highlight w:val="none"/>
        </w:rPr>
        <w:t>】</w:t>
      </w:r>
      <w:r>
        <w:rPr>
          <w:rFonts w:ascii="仿宋" w:hAnsi="仿宋" w:eastAsia="仿宋"/>
          <w:color w:val="auto"/>
          <w:sz w:val="28"/>
          <w:szCs w:val="28"/>
          <w:highlight w:val="none"/>
        </w:rPr>
        <w:t>1</w:t>
      </w:r>
      <w:r>
        <w:rPr>
          <w:rFonts w:hint="eastAsia" w:ascii="仿宋" w:hAnsi="仿宋" w:eastAsia="仿宋"/>
          <w:color w:val="auto"/>
          <w:sz w:val="28"/>
          <w:szCs w:val="28"/>
          <w:highlight w:val="none"/>
          <w:lang w:val="en-US" w:eastAsia="zh-CN"/>
        </w:rPr>
        <w:t>97</w:t>
      </w:r>
      <w:r>
        <w:rPr>
          <w:rFonts w:hint="eastAsia" w:ascii="仿宋" w:hAnsi="仿宋" w:eastAsia="仿宋"/>
          <w:color w:val="auto"/>
          <w:sz w:val="28"/>
          <w:szCs w:val="28"/>
          <w:highlight w:val="none"/>
        </w:rPr>
        <w:t>号《关于印发招标代理机构遴选办法的通知》文件，招标代理费报价参照财政局洛财购〔</w:t>
      </w:r>
      <w:r>
        <w:rPr>
          <w:rFonts w:ascii="仿宋" w:hAnsi="仿宋" w:eastAsia="仿宋"/>
          <w:color w:val="auto"/>
          <w:sz w:val="28"/>
          <w:szCs w:val="28"/>
          <w:highlight w:val="none"/>
        </w:rPr>
        <w:t>2019</w:t>
      </w:r>
      <w:r>
        <w:rPr>
          <w:rFonts w:hint="eastAsia" w:ascii="仿宋" w:hAnsi="仿宋" w:eastAsia="仿宋"/>
          <w:color w:val="auto"/>
          <w:sz w:val="28"/>
          <w:szCs w:val="28"/>
          <w:highlight w:val="none"/>
        </w:rPr>
        <w:t>〕</w:t>
      </w:r>
      <w:r>
        <w:rPr>
          <w:rFonts w:ascii="仿宋" w:hAnsi="仿宋" w:eastAsia="仿宋"/>
          <w:color w:val="auto"/>
          <w:sz w:val="28"/>
          <w:szCs w:val="28"/>
          <w:highlight w:val="none"/>
        </w:rPr>
        <w:t>3</w:t>
      </w:r>
      <w:r>
        <w:rPr>
          <w:rFonts w:hint="eastAsia" w:ascii="仿宋" w:hAnsi="仿宋" w:eastAsia="仿宋"/>
          <w:color w:val="auto"/>
          <w:sz w:val="28"/>
          <w:szCs w:val="28"/>
          <w:highlight w:val="none"/>
        </w:rPr>
        <w:t>号文执行。报价包含但不限于招标代理费、税金等为完成2025年洛阳市普通干线公路第二批养护服务项目招标代理工作所需的全部费用。</w:t>
      </w:r>
    </w:p>
    <w:p w14:paraId="2C6C075E">
      <w:pPr>
        <w:pStyle w:val="3"/>
        <w:rPr>
          <w:rFonts w:hint="eastAsia" w:ascii="仿宋" w:hAnsi="仿宋" w:eastAsia="仿宋"/>
          <w:b/>
          <w:color w:val="auto"/>
          <w:highlight w:val="none"/>
        </w:rPr>
      </w:pPr>
    </w:p>
    <w:p w14:paraId="55A2D95E">
      <w:pPr>
        <w:pStyle w:val="3"/>
        <w:rPr>
          <w:rFonts w:ascii="仿宋" w:hAnsi="仿宋" w:eastAsia="仿宋" w:cs="仿宋"/>
          <w:b/>
          <w:bCs/>
          <w:color w:val="auto"/>
          <w:sz w:val="32"/>
          <w:szCs w:val="32"/>
          <w:highlight w:val="none"/>
        </w:rPr>
      </w:pPr>
      <w:r>
        <w:rPr>
          <w:rFonts w:hint="eastAsia" w:ascii="仿宋" w:hAnsi="仿宋" w:eastAsia="仿宋"/>
          <w:b/>
          <w:color w:val="auto"/>
          <w:highlight w:val="none"/>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784A54">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DDE53C">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F47075">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84DC6">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C22312">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D725FE">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E5YjhhNTIwYjU4ODJjZjU0Nzg2N2Y5ZTJmNjkxM2EifQ=="/>
  </w:docVars>
  <w:rsids>
    <w:rsidRoot w:val="12103DC7"/>
    <w:rsid w:val="0007116D"/>
    <w:rsid w:val="000D65E0"/>
    <w:rsid w:val="000F1F9D"/>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8072E"/>
    <w:rsid w:val="00CA39A9"/>
    <w:rsid w:val="00D83E44"/>
    <w:rsid w:val="00E022BB"/>
    <w:rsid w:val="00E222D2"/>
    <w:rsid w:val="00E429BB"/>
    <w:rsid w:val="00E72D73"/>
    <w:rsid w:val="00EB38E6"/>
    <w:rsid w:val="00FA5E63"/>
    <w:rsid w:val="011E0236"/>
    <w:rsid w:val="01C10B8E"/>
    <w:rsid w:val="02080516"/>
    <w:rsid w:val="02386FB1"/>
    <w:rsid w:val="023A109F"/>
    <w:rsid w:val="02870357"/>
    <w:rsid w:val="03084CFA"/>
    <w:rsid w:val="03C3515A"/>
    <w:rsid w:val="03DD346C"/>
    <w:rsid w:val="0406366A"/>
    <w:rsid w:val="04553F6E"/>
    <w:rsid w:val="04BB33AF"/>
    <w:rsid w:val="05216A3E"/>
    <w:rsid w:val="06237246"/>
    <w:rsid w:val="0680104B"/>
    <w:rsid w:val="06936FD0"/>
    <w:rsid w:val="081303C8"/>
    <w:rsid w:val="0943612C"/>
    <w:rsid w:val="095073FA"/>
    <w:rsid w:val="0A766BCC"/>
    <w:rsid w:val="0B275F39"/>
    <w:rsid w:val="0BB023D2"/>
    <w:rsid w:val="0DA26E24"/>
    <w:rsid w:val="0E813BB2"/>
    <w:rsid w:val="0F1F0848"/>
    <w:rsid w:val="0F9F2542"/>
    <w:rsid w:val="0FA55201"/>
    <w:rsid w:val="10207B26"/>
    <w:rsid w:val="10C24C05"/>
    <w:rsid w:val="110E14CB"/>
    <w:rsid w:val="11AE237B"/>
    <w:rsid w:val="120720BC"/>
    <w:rsid w:val="12103DC7"/>
    <w:rsid w:val="124A6FB7"/>
    <w:rsid w:val="129A4859"/>
    <w:rsid w:val="13404ED0"/>
    <w:rsid w:val="13A75E69"/>
    <w:rsid w:val="145F6743"/>
    <w:rsid w:val="14D6319C"/>
    <w:rsid w:val="14FA2835"/>
    <w:rsid w:val="15F80315"/>
    <w:rsid w:val="165A5517"/>
    <w:rsid w:val="169E0FFE"/>
    <w:rsid w:val="18843664"/>
    <w:rsid w:val="1ADA2FC8"/>
    <w:rsid w:val="1B1D3FA1"/>
    <w:rsid w:val="1B2D30F7"/>
    <w:rsid w:val="1BA702CF"/>
    <w:rsid w:val="1C481406"/>
    <w:rsid w:val="1D855C9C"/>
    <w:rsid w:val="1E6C3F37"/>
    <w:rsid w:val="1E6D6573"/>
    <w:rsid w:val="2076132C"/>
    <w:rsid w:val="21917E66"/>
    <w:rsid w:val="223D6DA5"/>
    <w:rsid w:val="22A53C23"/>
    <w:rsid w:val="237D33B0"/>
    <w:rsid w:val="24660B27"/>
    <w:rsid w:val="25A641D2"/>
    <w:rsid w:val="25AA1E5D"/>
    <w:rsid w:val="262156B2"/>
    <w:rsid w:val="2641214D"/>
    <w:rsid w:val="28685CCA"/>
    <w:rsid w:val="28A713B3"/>
    <w:rsid w:val="29855670"/>
    <w:rsid w:val="298E56A9"/>
    <w:rsid w:val="2BD309F5"/>
    <w:rsid w:val="2C0F591E"/>
    <w:rsid w:val="2C311ACE"/>
    <w:rsid w:val="2D3A5DE6"/>
    <w:rsid w:val="2D494210"/>
    <w:rsid w:val="2DB256DE"/>
    <w:rsid w:val="2E36630F"/>
    <w:rsid w:val="2F2F5238"/>
    <w:rsid w:val="2FDB350C"/>
    <w:rsid w:val="300F00A5"/>
    <w:rsid w:val="30617F84"/>
    <w:rsid w:val="314D5E4A"/>
    <w:rsid w:val="32160DB1"/>
    <w:rsid w:val="326C69A6"/>
    <w:rsid w:val="340071A3"/>
    <w:rsid w:val="34B77194"/>
    <w:rsid w:val="350F3A39"/>
    <w:rsid w:val="35A818A1"/>
    <w:rsid w:val="361F73D6"/>
    <w:rsid w:val="36371A07"/>
    <w:rsid w:val="37776D2F"/>
    <w:rsid w:val="380903B5"/>
    <w:rsid w:val="38903176"/>
    <w:rsid w:val="38B239DC"/>
    <w:rsid w:val="3C1A16F8"/>
    <w:rsid w:val="3C5F4C83"/>
    <w:rsid w:val="3CD43D23"/>
    <w:rsid w:val="3D922638"/>
    <w:rsid w:val="3D9A384D"/>
    <w:rsid w:val="3E6929F4"/>
    <w:rsid w:val="3EC6723B"/>
    <w:rsid w:val="3FC143AD"/>
    <w:rsid w:val="40EB0E18"/>
    <w:rsid w:val="418A4550"/>
    <w:rsid w:val="41A12453"/>
    <w:rsid w:val="42191648"/>
    <w:rsid w:val="438576C5"/>
    <w:rsid w:val="43CC2A7B"/>
    <w:rsid w:val="43D917BF"/>
    <w:rsid w:val="44A1408B"/>
    <w:rsid w:val="45861F01"/>
    <w:rsid w:val="46737CA9"/>
    <w:rsid w:val="47410794"/>
    <w:rsid w:val="47424039"/>
    <w:rsid w:val="47783DFD"/>
    <w:rsid w:val="48D34A2F"/>
    <w:rsid w:val="497004D0"/>
    <w:rsid w:val="498126DD"/>
    <w:rsid w:val="49C03205"/>
    <w:rsid w:val="49FB423D"/>
    <w:rsid w:val="4A4B20DA"/>
    <w:rsid w:val="4ED043AE"/>
    <w:rsid w:val="508D5E0B"/>
    <w:rsid w:val="5130080A"/>
    <w:rsid w:val="53BC2C8F"/>
    <w:rsid w:val="54120B01"/>
    <w:rsid w:val="54FB77E7"/>
    <w:rsid w:val="56A00B49"/>
    <w:rsid w:val="56F62775"/>
    <w:rsid w:val="57380171"/>
    <w:rsid w:val="584537DE"/>
    <w:rsid w:val="588954DC"/>
    <w:rsid w:val="58AC777F"/>
    <w:rsid w:val="59E84FFF"/>
    <w:rsid w:val="5A50638E"/>
    <w:rsid w:val="5C000E04"/>
    <w:rsid w:val="5E9E0AD0"/>
    <w:rsid w:val="5ED35331"/>
    <w:rsid w:val="612356E6"/>
    <w:rsid w:val="614E6EF1"/>
    <w:rsid w:val="61976573"/>
    <w:rsid w:val="61A84853"/>
    <w:rsid w:val="638D1F52"/>
    <w:rsid w:val="63AB062A"/>
    <w:rsid w:val="63FC1E85"/>
    <w:rsid w:val="6502071E"/>
    <w:rsid w:val="65130235"/>
    <w:rsid w:val="66EE1E0E"/>
    <w:rsid w:val="69715E72"/>
    <w:rsid w:val="6AC63F9C"/>
    <w:rsid w:val="6AEE47B9"/>
    <w:rsid w:val="6AFB1B57"/>
    <w:rsid w:val="6B345CCA"/>
    <w:rsid w:val="6B762964"/>
    <w:rsid w:val="6B8535B2"/>
    <w:rsid w:val="6C906566"/>
    <w:rsid w:val="6E4D155A"/>
    <w:rsid w:val="6EE669BA"/>
    <w:rsid w:val="6F566D17"/>
    <w:rsid w:val="70AC59E2"/>
    <w:rsid w:val="711C61B5"/>
    <w:rsid w:val="729A7079"/>
    <w:rsid w:val="72EC6569"/>
    <w:rsid w:val="7444411D"/>
    <w:rsid w:val="74C4154C"/>
    <w:rsid w:val="7568305C"/>
    <w:rsid w:val="75882579"/>
    <w:rsid w:val="765B5EE0"/>
    <w:rsid w:val="77617003"/>
    <w:rsid w:val="77834B5C"/>
    <w:rsid w:val="78681BBE"/>
    <w:rsid w:val="78A413DB"/>
    <w:rsid w:val="78BD2B6F"/>
    <w:rsid w:val="79766B8D"/>
    <w:rsid w:val="79E24222"/>
    <w:rsid w:val="7A03073A"/>
    <w:rsid w:val="7AD95625"/>
    <w:rsid w:val="7B477D39"/>
    <w:rsid w:val="7BD209F2"/>
    <w:rsid w:val="7C7672E2"/>
    <w:rsid w:val="7D195AC8"/>
    <w:rsid w:val="7DD3341F"/>
    <w:rsid w:val="7EA93905"/>
    <w:rsid w:val="7F413799"/>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autoRedefine/>
    <w:qFormat/>
    <w:uiPriority w:val="0"/>
    <w:rPr>
      <w:rFonts w:eastAsia="仿宋_GB2312"/>
      <w:kern w:val="0"/>
      <w:sz w:val="30"/>
      <w:szCs w:val="20"/>
    </w:rPr>
  </w:style>
  <w:style w:type="paragraph" w:styleId="4">
    <w:name w:val="footer"/>
    <w:basedOn w:val="1"/>
    <w:autoRedefine/>
    <w:qFormat/>
    <w:uiPriority w:val="0"/>
    <w:pPr>
      <w:tabs>
        <w:tab w:val="center" w:pos="4153"/>
        <w:tab w:val="right" w:pos="8306"/>
      </w:tabs>
      <w:snapToGrid w:val="0"/>
      <w:jc w:val="left"/>
    </w:pPr>
    <w:rPr>
      <w:sz w:val="18"/>
      <w:szCs w:val="18"/>
    </w:rPr>
  </w:style>
  <w:style w:type="paragraph" w:styleId="5">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2424</Words>
  <Characters>2526</Characters>
  <Lines>27</Lines>
  <Paragraphs>7</Paragraphs>
  <TotalTime>4</TotalTime>
  <ScaleCrop>false</ScaleCrop>
  <LinksUpToDate>false</LinksUpToDate>
  <CharactersWithSpaces>2740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Administrator</cp:lastModifiedBy>
  <cp:lastPrinted>2025-06-05T01:43:00Z</cp:lastPrinted>
  <dcterms:modified xsi:type="dcterms:W3CDTF">2025-07-14T08:01:22Z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707573510FC542319970C5FFBCC38091</vt:lpwstr>
  </property>
  <property fmtid="{D5CDD505-2E9C-101B-9397-08002B2CF9AE}" pid="4" name="KSOTemplateDocerSaveRecord">
    <vt:lpwstr>eyJoZGlkIjoiZDE5YjhhNTIwYjU4ODJjZjU0Nzg2N2Y5ZTJmNjkxM2EiLCJ1c2VySWQiOiIzNzQ2NDcwNzgifQ==</vt:lpwstr>
  </property>
</Properties>
</file>